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75609" w14:textId="77777777" w:rsidR="003E6AFF" w:rsidRDefault="003E6AFF">
      <w:pPr>
        <w:rPr>
          <w:lang w:val="it-IT"/>
        </w:rPr>
      </w:pPr>
    </w:p>
    <w:p w14:paraId="35B266E8" w14:textId="77777777" w:rsidR="00F579DF" w:rsidRDefault="00F579DF" w:rsidP="00F579DF">
      <w:pPr>
        <w:pStyle w:val="NormalWeb"/>
        <w:spacing w:before="0" w:beforeAutospacing="0" w:after="0" w:afterAutospacing="0"/>
        <w:jc w:val="center"/>
      </w:pPr>
      <w:r>
        <w:rPr>
          <w:rFonts w:ascii="Calibri" w:hAnsi="Calibri"/>
          <w:b/>
          <w:bCs/>
          <w:color w:val="C00000"/>
          <w:sz w:val="32"/>
          <w:szCs w:val="32"/>
        </w:rPr>
        <w:t xml:space="preserve">Terms of References </w:t>
      </w:r>
    </w:p>
    <w:p w14:paraId="1822AA53" w14:textId="77777777" w:rsidR="00F579DF" w:rsidRDefault="00F579DF" w:rsidP="00F579DF">
      <w:pPr>
        <w:pStyle w:val="NormalWeb"/>
        <w:spacing w:before="0" w:beforeAutospacing="0" w:after="0" w:afterAutospacing="0"/>
        <w:jc w:val="center"/>
      </w:pPr>
      <w:r>
        <w:rPr>
          <w:rFonts w:ascii="Calibri" w:hAnsi="Calibri"/>
          <w:b/>
          <w:bCs/>
          <w:color w:val="C00000"/>
          <w:sz w:val="32"/>
          <w:szCs w:val="32"/>
        </w:rPr>
        <w:t>Consultant to develop toolkits for workshops on CSO dialogue with EU Delegations and EU Gender Action Plan</w:t>
      </w:r>
    </w:p>
    <w:p w14:paraId="04ECF60B" w14:textId="77777777" w:rsidR="00F579DF" w:rsidRDefault="00F579DF" w:rsidP="00F579DF">
      <w:pPr>
        <w:spacing w:after="240"/>
      </w:pPr>
    </w:p>
    <w:p w14:paraId="11A7A6D7" w14:textId="77777777" w:rsidR="00F579DF" w:rsidRDefault="00F579DF" w:rsidP="00F579DF">
      <w:pPr>
        <w:pStyle w:val="NormalWeb"/>
        <w:spacing w:before="0" w:beforeAutospacing="0" w:after="0" w:afterAutospacing="0"/>
        <w:jc w:val="both"/>
      </w:pPr>
      <w:r>
        <w:rPr>
          <w:rFonts w:ascii="Calibri" w:hAnsi="Calibri"/>
          <w:color w:val="000000"/>
          <w:sz w:val="22"/>
          <w:szCs w:val="22"/>
        </w:rPr>
        <w:t xml:space="preserve">The EU policy and institutional framework </w:t>
      </w:r>
      <w:proofErr w:type="spellStart"/>
      <w:r>
        <w:rPr>
          <w:rFonts w:ascii="Calibri" w:hAnsi="Calibri"/>
          <w:color w:val="000000"/>
          <w:sz w:val="22"/>
          <w:szCs w:val="22"/>
        </w:rPr>
        <w:t>recognises</w:t>
      </w:r>
      <w:proofErr w:type="spellEnd"/>
      <w:r>
        <w:rPr>
          <w:rFonts w:ascii="Calibri" w:hAnsi="Calibri"/>
          <w:color w:val="000000"/>
          <w:sz w:val="22"/>
          <w:szCs w:val="22"/>
        </w:rPr>
        <w:t xml:space="preserve"> and promotes the central role of civil society in development, democratic governance and in building equitable and inclusive societies. In recent years the EU has intended to develop a more strategic engagement and structured dialogue with CSOs in partner countries. The EC Communication </w:t>
      </w:r>
      <w:r>
        <w:rPr>
          <w:rFonts w:ascii="Calibri" w:hAnsi="Calibri"/>
          <w:i/>
          <w:iCs/>
          <w:color w:val="000000"/>
          <w:sz w:val="22"/>
          <w:szCs w:val="22"/>
        </w:rPr>
        <w:t>’</w:t>
      </w:r>
      <w:hyperlink r:id="rId9" w:history="1">
        <w:r>
          <w:rPr>
            <w:rStyle w:val="Hyperlink"/>
            <w:rFonts w:ascii="Calibri" w:hAnsi="Calibri"/>
            <w:i/>
            <w:iCs/>
            <w:color w:val="1155CC"/>
            <w:sz w:val="22"/>
            <w:szCs w:val="22"/>
          </w:rPr>
          <w:t>The</w:t>
        </w:r>
        <w:r>
          <w:rPr>
            <w:rStyle w:val="Hyperlink"/>
            <w:rFonts w:ascii="Calibri" w:hAnsi="Calibri"/>
            <w:b/>
            <w:bCs/>
            <w:i/>
            <w:iCs/>
            <w:color w:val="1155CC"/>
            <w:sz w:val="22"/>
            <w:szCs w:val="22"/>
          </w:rPr>
          <w:t xml:space="preserve"> </w:t>
        </w:r>
        <w:r>
          <w:rPr>
            <w:rStyle w:val="Hyperlink"/>
            <w:rFonts w:ascii="Calibri" w:hAnsi="Calibri"/>
            <w:i/>
            <w:iCs/>
            <w:color w:val="1155CC"/>
            <w:sz w:val="22"/>
            <w:szCs w:val="22"/>
          </w:rPr>
          <w:t>roots of democracy and sustainable development: Europe's engagement with Civil Society in</w:t>
        </w:r>
        <w:r>
          <w:rPr>
            <w:rStyle w:val="Hyperlink"/>
            <w:rFonts w:ascii="Calibri" w:hAnsi="Calibri"/>
            <w:b/>
            <w:bCs/>
            <w:i/>
            <w:iCs/>
            <w:color w:val="1155CC"/>
            <w:sz w:val="22"/>
            <w:szCs w:val="22"/>
          </w:rPr>
          <w:t xml:space="preserve"> </w:t>
        </w:r>
        <w:r>
          <w:rPr>
            <w:rStyle w:val="Hyperlink"/>
            <w:rFonts w:ascii="Calibri" w:hAnsi="Calibri"/>
            <w:i/>
            <w:iCs/>
            <w:color w:val="1155CC"/>
            <w:sz w:val="22"/>
            <w:szCs w:val="22"/>
          </w:rPr>
          <w:t>external relations</w:t>
        </w:r>
      </w:hyperlink>
      <w:r>
        <w:rPr>
          <w:rFonts w:ascii="Calibri" w:hAnsi="Calibri"/>
          <w:i/>
          <w:iCs/>
          <w:color w:val="000000"/>
          <w:sz w:val="22"/>
          <w:szCs w:val="22"/>
        </w:rPr>
        <w:t xml:space="preserve">’ </w:t>
      </w:r>
      <w:r>
        <w:rPr>
          <w:rFonts w:ascii="Calibri" w:hAnsi="Calibri"/>
          <w:color w:val="000000"/>
          <w:sz w:val="22"/>
          <w:szCs w:val="22"/>
        </w:rPr>
        <w:t>as a starting point, marked the beginning of a new era for EU support to the multiple roles of civil society and it had concrete consequences on the relations between the EU Delegations and CSOs in partner countries. In this context, CONCORD is assessing the quality of the relationship between CSOs and EU Delegations through its EU Delegations Report with the latest one “</w:t>
      </w:r>
      <w:hyperlink r:id="rId10" w:history="1">
        <w:r>
          <w:rPr>
            <w:rStyle w:val="Hyperlink"/>
            <w:rFonts w:ascii="Calibri" w:hAnsi="Calibri"/>
            <w:b/>
            <w:bCs/>
            <w:i/>
            <w:iCs/>
            <w:color w:val="1155CC"/>
            <w:sz w:val="22"/>
            <w:szCs w:val="22"/>
          </w:rPr>
          <w:t>Towards a more effective partnership with civil society</w:t>
        </w:r>
      </w:hyperlink>
      <w:r>
        <w:rPr>
          <w:rFonts w:ascii="Calibri" w:hAnsi="Calibri"/>
          <w:i/>
          <w:iCs/>
          <w:color w:val="000000"/>
          <w:sz w:val="22"/>
          <w:szCs w:val="22"/>
        </w:rPr>
        <w:t xml:space="preserve">”. </w:t>
      </w:r>
    </w:p>
    <w:p w14:paraId="67B84B56" w14:textId="77777777" w:rsidR="00F579DF" w:rsidRDefault="00F579DF" w:rsidP="00F579DF"/>
    <w:p w14:paraId="242F1C27" w14:textId="77777777" w:rsidR="00F579DF" w:rsidRDefault="00F579DF" w:rsidP="00F579DF">
      <w:pPr>
        <w:pStyle w:val="NormalWeb"/>
        <w:spacing w:before="0" w:beforeAutospacing="0" w:after="0" w:afterAutospacing="0"/>
        <w:jc w:val="both"/>
      </w:pPr>
      <w:r>
        <w:rPr>
          <w:rFonts w:ascii="Calibri" w:hAnsi="Calibri"/>
          <w:color w:val="000000"/>
          <w:sz w:val="22"/>
          <w:szCs w:val="22"/>
        </w:rPr>
        <w:t xml:space="preserve">CONCORD will also engage, follow and evaluate the implementation of the EU Gender Action Plan in order to draw lessons that show it is possible to use development effectiveness principles to inform development cooperation plans and projects. </w:t>
      </w:r>
    </w:p>
    <w:p w14:paraId="3E57CBF3" w14:textId="77777777" w:rsidR="00F579DF" w:rsidRDefault="00F579DF" w:rsidP="00F579DF"/>
    <w:p w14:paraId="49380391" w14:textId="77777777" w:rsidR="00F579DF" w:rsidRDefault="00F579DF" w:rsidP="00F579DF">
      <w:pPr>
        <w:pStyle w:val="NormalWeb"/>
        <w:spacing w:before="0" w:beforeAutospacing="0" w:after="0" w:afterAutospacing="0"/>
        <w:jc w:val="both"/>
      </w:pPr>
      <w:r>
        <w:rPr>
          <w:rFonts w:ascii="Calibri" w:hAnsi="Calibri"/>
          <w:color w:val="000000"/>
          <w:sz w:val="22"/>
          <w:szCs w:val="22"/>
        </w:rPr>
        <w:t xml:space="preserve">Several regional workshops will be held in partner countries to increase the ability of CSOs to participate in and monitor the EU Gender Action Plan and to actively engage with the EU Delegations. To support the </w:t>
      </w:r>
      <w:proofErr w:type="spellStart"/>
      <w:r>
        <w:rPr>
          <w:rFonts w:ascii="Calibri" w:hAnsi="Calibri"/>
          <w:color w:val="000000"/>
          <w:sz w:val="22"/>
          <w:szCs w:val="22"/>
        </w:rPr>
        <w:t>organisation</w:t>
      </w:r>
      <w:proofErr w:type="spellEnd"/>
      <w:r>
        <w:rPr>
          <w:rFonts w:ascii="Calibri" w:hAnsi="Calibri"/>
          <w:color w:val="000000"/>
          <w:sz w:val="22"/>
          <w:szCs w:val="22"/>
        </w:rPr>
        <w:t xml:space="preserve"> of the workshops, a toolkit will be developed with the help of a consultant (or group of consultants). </w:t>
      </w:r>
    </w:p>
    <w:p w14:paraId="04EDA6CC" w14:textId="77777777" w:rsidR="00F579DF" w:rsidRDefault="00F579DF" w:rsidP="00F579DF"/>
    <w:p w14:paraId="2C24A0C6" w14:textId="77777777" w:rsidR="00F579DF" w:rsidRDefault="00F579DF" w:rsidP="00F579DF">
      <w:pPr>
        <w:pStyle w:val="NormalWeb"/>
        <w:spacing w:before="0" w:beforeAutospacing="0" w:after="0" w:afterAutospacing="0"/>
        <w:jc w:val="both"/>
      </w:pPr>
      <w:r>
        <w:rPr>
          <w:rFonts w:ascii="Calibri" w:hAnsi="Calibri"/>
          <w:b/>
          <w:bCs/>
          <w:color w:val="000000"/>
        </w:rPr>
        <w:t>Objective of the consultancy</w:t>
      </w:r>
    </w:p>
    <w:p w14:paraId="14389C68" w14:textId="6B213002" w:rsidR="00F579DF" w:rsidRDefault="00F579DF" w:rsidP="00F579DF">
      <w:pPr>
        <w:pStyle w:val="NormalWeb"/>
        <w:numPr>
          <w:ilvl w:val="0"/>
          <w:numId w:val="3"/>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To develop a </w:t>
      </w:r>
      <w:r w:rsidR="0032572B">
        <w:rPr>
          <w:rFonts w:ascii="Calibri" w:hAnsi="Calibri"/>
          <w:color w:val="000000"/>
          <w:sz w:val="22"/>
          <w:szCs w:val="22"/>
        </w:rPr>
        <w:t>workshop</w:t>
      </w:r>
      <w:r>
        <w:rPr>
          <w:rFonts w:ascii="Calibri" w:hAnsi="Calibri"/>
          <w:color w:val="000000"/>
          <w:sz w:val="22"/>
          <w:szCs w:val="22"/>
        </w:rPr>
        <w:t xml:space="preserve"> toolkit on how CSO can effectively engage with EU Delegations at country level; and on how CSO can participate and monitor the EU Gender Action Plan </w:t>
      </w:r>
    </w:p>
    <w:p w14:paraId="5AD4F867" w14:textId="77777777" w:rsidR="00F579DF" w:rsidRDefault="00F579DF" w:rsidP="00F579DF">
      <w:pPr>
        <w:rPr>
          <w:rFonts w:ascii="Times New Roman" w:hAnsi="Times New Roman"/>
        </w:rPr>
      </w:pPr>
    </w:p>
    <w:p w14:paraId="374A7138" w14:textId="77777777" w:rsidR="00F579DF" w:rsidRDefault="00F579DF" w:rsidP="00F579DF">
      <w:pPr>
        <w:pStyle w:val="NormalWeb"/>
        <w:spacing w:before="0" w:beforeAutospacing="0" w:after="0" w:afterAutospacing="0"/>
        <w:jc w:val="both"/>
      </w:pPr>
      <w:r>
        <w:rPr>
          <w:rFonts w:ascii="Calibri" w:hAnsi="Calibri"/>
          <w:b/>
          <w:bCs/>
          <w:color w:val="000000"/>
        </w:rPr>
        <w:t>Deliverables</w:t>
      </w:r>
    </w:p>
    <w:p w14:paraId="3DE6371A" w14:textId="77777777" w:rsidR="00F579DF" w:rsidRDefault="00F579DF" w:rsidP="00F579DF">
      <w:pPr>
        <w:pStyle w:val="NormalWeb"/>
        <w:spacing w:before="0" w:beforeAutospacing="0" w:after="0" w:afterAutospacing="0"/>
        <w:jc w:val="both"/>
      </w:pPr>
      <w:r>
        <w:rPr>
          <w:rFonts w:ascii="Calibri" w:hAnsi="Calibri"/>
          <w:color w:val="000000"/>
          <w:sz w:val="22"/>
          <w:szCs w:val="22"/>
        </w:rPr>
        <w:t>By the end of the assignment, the consultant/s is expected to:</w:t>
      </w:r>
    </w:p>
    <w:p w14:paraId="43DCBE68" w14:textId="509EA3E7" w:rsidR="00F579DF" w:rsidRDefault="00F579DF" w:rsidP="00F579DF">
      <w:pPr>
        <w:pStyle w:val="NormalWeb"/>
        <w:numPr>
          <w:ilvl w:val="0"/>
          <w:numId w:val="4"/>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Deliver a </w:t>
      </w:r>
      <w:r w:rsidR="0032572B">
        <w:rPr>
          <w:rFonts w:ascii="Calibri" w:hAnsi="Calibri"/>
          <w:color w:val="000000"/>
          <w:sz w:val="22"/>
          <w:szCs w:val="22"/>
        </w:rPr>
        <w:t>workshop</w:t>
      </w:r>
      <w:r>
        <w:rPr>
          <w:rFonts w:ascii="Calibri" w:hAnsi="Calibri"/>
          <w:color w:val="000000"/>
          <w:sz w:val="22"/>
          <w:szCs w:val="22"/>
        </w:rPr>
        <w:t xml:space="preserve"> toolkit on CSO engagement with EU Delegations and on the gender action plan</w:t>
      </w:r>
    </w:p>
    <w:p w14:paraId="06816D15" w14:textId="77777777" w:rsidR="00F579DF" w:rsidRDefault="00F579DF" w:rsidP="00F579DF">
      <w:pPr>
        <w:pStyle w:val="NormalWeb"/>
        <w:numPr>
          <w:ilvl w:val="0"/>
          <w:numId w:val="4"/>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Facilitate two ‘training of trainers’ sessions to CONCORD members on how to use the toolkit </w:t>
      </w:r>
    </w:p>
    <w:p w14:paraId="2E42752E" w14:textId="77777777" w:rsidR="00F579DF" w:rsidRDefault="00F579DF" w:rsidP="00F579DF">
      <w:pPr>
        <w:rPr>
          <w:rFonts w:ascii="Times New Roman" w:hAnsi="Times New Roman"/>
        </w:rPr>
      </w:pPr>
    </w:p>
    <w:p w14:paraId="4696222E" w14:textId="77777777" w:rsidR="00F579DF" w:rsidRDefault="00F579DF" w:rsidP="00F579DF">
      <w:pPr>
        <w:pStyle w:val="NormalWeb"/>
        <w:spacing w:before="0" w:beforeAutospacing="0" w:after="0" w:afterAutospacing="0"/>
        <w:jc w:val="both"/>
      </w:pPr>
      <w:r>
        <w:rPr>
          <w:rFonts w:ascii="Calibri" w:hAnsi="Calibri"/>
          <w:b/>
          <w:bCs/>
          <w:color w:val="000000"/>
        </w:rPr>
        <w:t>About the Toolkit</w:t>
      </w:r>
    </w:p>
    <w:p w14:paraId="08AA0898" w14:textId="77777777" w:rsidR="00F579DF" w:rsidRDefault="00F579DF" w:rsidP="00F579DF">
      <w:pPr>
        <w:pStyle w:val="NormalWeb"/>
        <w:spacing w:before="0" w:beforeAutospacing="0" w:after="0" w:afterAutospacing="0"/>
        <w:jc w:val="both"/>
      </w:pPr>
      <w:r>
        <w:rPr>
          <w:rFonts w:ascii="Calibri" w:hAnsi="Calibri"/>
          <w:color w:val="000000"/>
          <w:sz w:val="22"/>
          <w:szCs w:val="22"/>
        </w:rPr>
        <w:t>The Toolkit should be accessible, concise and in simple language, avoiding expert terminology and provide tools and propose methodologies to be used in workshops and presentations on, with a view to encourage audiences and participants to take leadership and active part in debat</w:t>
      </w:r>
      <w:bookmarkStart w:id="0" w:name="_GoBack"/>
      <w:bookmarkEnd w:id="0"/>
      <w:r>
        <w:rPr>
          <w:rFonts w:ascii="Calibri" w:hAnsi="Calibri"/>
          <w:color w:val="000000"/>
          <w:sz w:val="22"/>
          <w:szCs w:val="22"/>
        </w:rPr>
        <w:t xml:space="preserve">es. They will be translated into French, Spanish and Arabic and available on-line. </w:t>
      </w:r>
    </w:p>
    <w:p w14:paraId="7E186670" w14:textId="77777777" w:rsidR="00F579DF" w:rsidRDefault="00F579DF" w:rsidP="00F579DF"/>
    <w:p w14:paraId="091ED1E0" w14:textId="77777777" w:rsidR="00F579DF" w:rsidRDefault="00F579DF" w:rsidP="00F579DF">
      <w:pPr>
        <w:pStyle w:val="NormalWeb"/>
        <w:spacing w:before="0" w:beforeAutospacing="0" w:after="0" w:afterAutospacing="0"/>
        <w:jc w:val="both"/>
      </w:pPr>
      <w:r>
        <w:rPr>
          <w:rFonts w:ascii="Calibri" w:hAnsi="Calibri"/>
          <w:b/>
          <w:bCs/>
          <w:color w:val="000000"/>
        </w:rPr>
        <w:t>Purposes</w:t>
      </w:r>
    </w:p>
    <w:p w14:paraId="7E662329" w14:textId="77777777" w:rsidR="00F579DF" w:rsidRDefault="00F579DF" w:rsidP="00F579DF">
      <w:pPr>
        <w:pStyle w:val="NormalWeb"/>
        <w:numPr>
          <w:ilvl w:val="0"/>
          <w:numId w:val="5"/>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CSOs to become aware of how they can successfully engage with EU delegations worldwide  and why this is important with the aim to influence EU or government policy, to participate in shaping EU and government </w:t>
      </w:r>
      <w:proofErr w:type="spellStart"/>
      <w:r>
        <w:rPr>
          <w:rFonts w:ascii="Calibri" w:hAnsi="Calibri"/>
          <w:color w:val="000000"/>
          <w:sz w:val="22"/>
          <w:szCs w:val="22"/>
        </w:rPr>
        <w:t>programmes</w:t>
      </w:r>
      <w:proofErr w:type="spellEnd"/>
      <w:r>
        <w:rPr>
          <w:rFonts w:ascii="Calibri" w:hAnsi="Calibri"/>
          <w:color w:val="000000"/>
          <w:sz w:val="22"/>
          <w:szCs w:val="22"/>
        </w:rPr>
        <w:t xml:space="preserve"> in the country, or to access funding opportunities</w:t>
      </w:r>
    </w:p>
    <w:p w14:paraId="2F5FE337" w14:textId="77777777" w:rsidR="00F579DF" w:rsidRDefault="00F579DF" w:rsidP="00F579DF">
      <w:pPr>
        <w:pStyle w:val="NormalWeb"/>
        <w:numPr>
          <w:ilvl w:val="0"/>
          <w:numId w:val="5"/>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provides resources for CSOs to improve their engagement with the EU</w:t>
      </w:r>
    </w:p>
    <w:p w14:paraId="0C9C909F" w14:textId="77777777" w:rsidR="00F579DF" w:rsidRDefault="00F579DF" w:rsidP="00F579DF">
      <w:pPr>
        <w:pStyle w:val="NormalWeb"/>
        <w:numPr>
          <w:ilvl w:val="0"/>
          <w:numId w:val="5"/>
        </w:numPr>
        <w:spacing w:before="0" w:beforeAutospacing="0" w:after="0" w:afterAutospacing="0"/>
        <w:jc w:val="both"/>
        <w:textAlignment w:val="baseline"/>
        <w:rPr>
          <w:rFonts w:ascii="Calibri" w:hAnsi="Calibri"/>
          <w:color w:val="000000"/>
          <w:sz w:val="22"/>
          <w:szCs w:val="22"/>
        </w:rPr>
      </w:pPr>
      <w:proofErr w:type="gramStart"/>
      <w:r>
        <w:rPr>
          <w:rFonts w:ascii="Calibri" w:hAnsi="Calibri"/>
          <w:color w:val="000000"/>
          <w:sz w:val="22"/>
          <w:szCs w:val="22"/>
        </w:rPr>
        <w:lastRenderedPageBreak/>
        <w:t>to</w:t>
      </w:r>
      <w:proofErr w:type="gramEnd"/>
      <w:r>
        <w:rPr>
          <w:rFonts w:ascii="Calibri" w:hAnsi="Calibri"/>
          <w:color w:val="000000"/>
          <w:sz w:val="22"/>
          <w:szCs w:val="22"/>
        </w:rPr>
        <w:t xml:space="preserve"> support CSO networks and platforms to get their constituencies (individual CSOs) engaged in their relations with the EU Delegations.</w:t>
      </w:r>
    </w:p>
    <w:p w14:paraId="6D64DCDB" w14:textId="77777777" w:rsidR="00F579DF" w:rsidRDefault="00F579DF" w:rsidP="00F579DF">
      <w:pPr>
        <w:rPr>
          <w:rFonts w:ascii="Times New Roman" w:hAnsi="Times New Roman"/>
        </w:rPr>
      </w:pPr>
    </w:p>
    <w:p w14:paraId="5179A722" w14:textId="77777777" w:rsidR="00F579DF" w:rsidRDefault="00F579DF" w:rsidP="00F579DF">
      <w:pPr>
        <w:pStyle w:val="NormalWeb"/>
        <w:spacing w:before="0" w:beforeAutospacing="0" w:after="0" w:afterAutospacing="0"/>
        <w:jc w:val="both"/>
      </w:pPr>
      <w:r>
        <w:rPr>
          <w:rFonts w:ascii="Calibri" w:hAnsi="Calibri"/>
          <w:b/>
          <w:bCs/>
          <w:color w:val="000000"/>
        </w:rPr>
        <w:t>Content of the toolkit</w:t>
      </w:r>
    </w:p>
    <w:p w14:paraId="430D9AA5" w14:textId="77777777" w:rsidR="00F579DF" w:rsidRDefault="00F579DF" w:rsidP="00F579DF">
      <w:pPr>
        <w:pStyle w:val="NormalWeb"/>
        <w:spacing w:before="0" w:beforeAutospacing="0" w:after="0" w:afterAutospacing="0"/>
        <w:ind w:left="-30"/>
      </w:pPr>
      <w:r>
        <w:rPr>
          <w:rFonts w:ascii="Calibri" w:hAnsi="Calibri"/>
          <w:color w:val="000000"/>
          <w:sz w:val="22"/>
          <w:szCs w:val="22"/>
        </w:rPr>
        <w:t xml:space="preserve">The toolkit should have four general topics and the following modules: </w:t>
      </w:r>
    </w:p>
    <w:p w14:paraId="7BF276DE" w14:textId="77777777" w:rsidR="00F579DF" w:rsidRDefault="00F579DF" w:rsidP="00F579DF">
      <w:pPr>
        <w:pStyle w:val="NormalWeb"/>
        <w:numPr>
          <w:ilvl w:val="0"/>
          <w:numId w:val="6"/>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Overview of EU development policies and tools at country level </w:t>
      </w:r>
    </w:p>
    <w:p w14:paraId="1FC71511" w14:textId="77777777" w:rsidR="00F579DF" w:rsidRDefault="00F579DF" w:rsidP="00F579DF">
      <w:pPr>
        <w:pStyle w:val="NormalWeb"/>
        <w:numPr>
          <w:ilvl w:val="1"/>
          <w:numId w:val="7"/>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EU institutions and development policies </w:t>
      </w:r>
    </w:p>
    <w:p w14:paraId="337FEEBD" w14:textId="77777777" w:rsidR="00F579DF" w:rsidRDefault="00F579DF" w:rsidP="00F579DF">
      <w:pPr>
        <w:pStyle w:val="NormalWeb"/>
        <w:numPr>
          <w:ilvl w:val="1"/>
          <w:numId w:val="7"/>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Roadmaps: strategic engagement between EU delegations and civil society</w:t>
      </w:r>
    </w:p>
    <w:p w14:paraId="4DF6A007" w14:textId="77777777" w:rsidR="00F579DF" w:rsidRDefault="00F579DF" w:rsidP="00F579DF">
      <w:pPr>
        <w:pStyle w:val="NormalWeb"/>
        <w:numPr>
          <w:ilvl w:val="1"/>
          <w:numId w:val="7"/>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Gender </w:t>
      </w:r>
    </w:p>
    <w:p w14:paraId="0965FE71" w14:textId="77777777" w:rsidR="00F579DF" w:rsidRDefault="00F579DF" w:rsidP="00F579DF">
      <w:pPr>
        <w:pStyle w:val="NormalWeb"/>
        <w:numPr>
          <w:ilvl w:val="0"/>
          <w:numId w:val="7"/>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The EU delegation and entry points for CSOs </w:t>
      </w:r>
    </w:p>
    <w:p w14:paraId="28DEFCFC" w14:textId="77777777" w:rsidR="00F579DF" w:rsidRDefault="00F579DF" w:rsidP="00F579DF">
      <w:pPr>
        <w:pStyle w:val="NormalWeb"/>
        <w:numPr>
          <w:ilvl w:val="1"/>
          <w:numId w:val="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Who´s who at the EU delegation</w:t>
      </w:r>
    </w:p>
    <w:p w14:paraId="0D9C116A" w14:textId="77777777" w:rsidR="00F579DF" w:rsidRDefault="00F579DF" w:rsidP="00F579DF">
      <w:pPr>
        <w:pStyle w:val="NormalWeb"/>
        <w:numPr>
          <w:ilvl w:val="1"/>
          <w:numId w:val="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Entry points - the EU programming cycle </w:t>
      </w:r>
    </w:p>
    <w:p w14:paraId="3754B606" w14:textId="77777777" w:rsidR="00F579DF" w:rsidRDefault="00F579DF" w:rsidP="00F579DF">
      <w:pPr>
        <w:pStyle w:val="NormalWeb"/>
        <w:numPr>
          <w:ilvl w:val="1"/>
          <w:numId w:val="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Trends in how the EU funds CSOs </w:t>
      </w:r>
    </w:p>
    <w:p w14:paraId="47D7C598" w14:textId="77777777" w:rsidR="00F579DF" w:rsidRDefault="00F579DF" w:rsidP="00F579DF">
      <w:pPr>
        <w:pStyle w:val="NormalWeb"/>
        <w:numPr>
          <w:ilvl w:val="0"/>
          <w:numId w:val="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Experiences of CSOs in engaging with the EU delegation </w:t>
      </w:r>
    </w:p>
    <w:p w14:paraId="3BC421A6" w14:textId="77777777" w:rsidR="00F579DF" w:rsidRDefault="00F579DF" w:rsidP="00F579DF">
      <w:pPr>
        <w:pStyle w:val="NormalWeb"/>
        <w:numPr>
          <w:ilvl w:val="1"/>
          <w:numId w:val="9"/>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Intro to the definitions and roles of CSOs in EU documents</w:t>
      </w:r>
    </w:p>
    <w:p w14:paraId="6E4BB771" w14:textId="77777777" w:rsidR="00F579DF" w:rsidRDefault="00F579DF" w:rsidP="00F579DF">
      <w:pPr>
        <w:pStyle w:val="NormalWeb"/>
        <w:numPr>
          <w:ilvl w:val="1"/>
          <w:numId w:val="9"/>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SWOT analysis of civil society in engaging with the EU delegation</w:t>
      </w:r>
    </w:p>
    <w:p w14:paraId="69C95798" w14:textId="77777777" w:rsidR="00F579DF" w:rsidRDefault="00F579DF" w:rsidP="00F579DF">
      <w:pPr>
        <w:pStyle w:val="NormalWeb"/>
        <w:numPr>
          <w:ilvl w:val="1"/>
          <w:numId w:val="9"/>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Roleplay: effective participation in </w:t>
      </w:r>
      <w:proofErr w:type="spellStart"/>
      <w:r>
        <w:rPr>
          <w:rFonts w:ascii="Calibri" w:hAnsi="Calibri"/>
          <w:color w:val="000000"/>
          <w:sz w:val="22"/>
          <w:szCs w:val="22"/>
        </w:rPr>
        <w:t>programme</w:t>
      </w:r>
      <w:proofErr w:type="spellEnd"/>
      <w:r>
        <w:rPr>
          <w:rFonts w:ascii="Calibri" w:hAnsi="Calibri"/>
          <w:color w:val="000000"/>
          <w:sz w:val="22"/>
          <w:szCs w:val="22"/>
        </w:rPr>
        <w:t xml:space="preserve"> processes and consultations </w:t>
      </w:r>
    </w:p>
    <w:p w14:paraId="6C3251A2" w14:textId="77777777" w:rsidR="00F579DF" w:rsidRDefault="00F579DF" w:rsidP="00F579DF">
      <w:pPr>
        <w:pStyle w:val="NormalWeb"/>
        <w:numPr>
          <w:ilvl w:val="0"/>
          <w:numId w:val="9"/>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More specific module on Gender Action Plan </w:t>
      </w:r>
      <w:r>
        <w:rPr>
          <w:rFonts w:ascii="Calibri" w:hAnsi="Calibri"/>
          <w:i/>
          <w:iCs/>
          <w:color w:val="000000"/>
          <w:sz w:val="22"/>
          <w:szCs w:val="22"/>
        </w:rPr>
        <w:t>(to be developed after September)</w:t>
      </w:r>
    </w:p>
    <w:p w14:paraId="6172B7E0" w14:textId="77777777" w:rsidR="00F579DF" w:rsidRDefault="00F579DF" w:rsidP="00F579DF">
      <w:pPr>
        <w:pStyle w:val="NormalWeb"/>
        <w:spacing w:before="0" w:beforeAutospacing="0" w:after="0" w:afterAutospacing="0"/>
      </w:pPr>
      <w:r>
        <w:rPr>
          <w:rFonts w:ascii="Calibri" w:hAnsi="Calibri"/>
          <w:color w:val="000000"/>
          <w:sz w:val="22"/>
          <w:szCs w:val="22"/>
        </w:rPr>
        <w:t xml:space="preserve">Note: </w:t>
      </w:r>
      <w:r>
        <w:rPr>
          <w:rFonts w:ascii="Calibri" w:hAnsi="Calibri"/>
          <w:i/>
          <w:iCs/>
          <w:color w:val="000000"/>
          <w:sz w:val="22"/>
          <w:szCs w:val="22"/>
        </w:rPr>
        <w:t xml:space="preserve">Sections 2 and 3 include gender mainstreaming (ex: gender focal points, </w:t>
      </w:r>
      <w:proofErr w:type="spellStart"/>
      <w:r>
        <w:rPr>
          <w:rFonts w:ascii="Calibri" w:hAnsi="Calibri"/>
          <w:i/>
          <w:iCs/>
          <w:color w:val="000000"/>
          <w:sz w:val="22"/>
          <w:szCs w:val="22"/>
        </w:rPr>
        <w:t>etc</w:t>
      </w:r>
      <w:proofErr w:type="spellEnd"/>
      <w:r>
        <w:rPr>
          <w:rFonts w:ascii="Calibri" w:hAnsi="Calibri"/>
          <w:i/>
          <w:iCs/>
          <w:color w:val="000000"/>
          <w:sz w:val="22"/>
          <w:szCs w:val="22"/>
        </w:rPr>
        <w:t>)</w:t>
      </w:r>
    </w:p>
    <w:p w14:paraId="0904E851" w14:textId="27FDE795" w:rsidR="00F579DF" w:rsidRDefault="00F579DF" w:rsidP="00F579DF">
      <w:pPr>
        <w:pStyle w:val="NormalWeb"/>
        <w:spacing w:before="0" w:beforeAutospacing="0" w:after="0" w:afterAutospacing="0"/>
        <w:jc w:val="both"/>
      </w:pPr>
      <w:r>
        <w:rPr>
          <w:rFonts w:ascii="Calibri" w:hAnsi="Calibri"/>
          <w:color w:val="000000"/>
          <w:sz w:val="22"/>
          <w:szCs w:val="22"/>
        </w:rPr>
        <w:t>For the first three modules the toolkit already exist</w:t>
      </w:r>
      <w:r>
        <w:rPr>
          <w:rFonts w:ascii="Calibri" w:hAnsi="Calibri"/>
          <w:color w:val="000000"/>
          <w:sz w:val="22"/>
          <w:szCs w:val="22"/>
        </w:rPr>
        <w:t xml:space="preserve"> (available </w:t>
      </w:r>
      <w:hyperlink r:id="rId11" w:history="1">
        <w:r w:rsidRPr="00F579DF">
          <w:rPr>
            <w:rStyle w:val="Hyperlink"/>
            <w:rFonts w:ascii="Calibri" w:hAnsi="Calibri"/>
            <w:sz w:val="22"/>
            <w:szCs w:val="22"/>
          </w:rPr>
          <w:t>here</w:t>
        </w:r>
      </w:hyperlink>
      <w:r>
        <w:rPr>
          <w:rFonts w:ascii="Calibri" w:hAnsi="Calibri"/>
          <w:color w:val="000000"/>
          <w:sz w:val="22"/>
          <w:szCs w:val="22"/>
        </w:rPr>
        <w:t>)</w:t>
      </w:r>
      <w:r>
        <w:rPr>
          <w:rFonts w:ascii="Calibri" w:hAnsi="Calibri"/>
          <w:color w:val="000000"/>
          <w:sz w:val="22"/>
          <w:szCs w:val="22"/>
        </w:rPr>
        <w:t xml:space="preserve"> and needs to be just updated with consultation of the EU Delegations Group. The Gender Action Plan toolkit needs to be developed from the beginning together with the Gender Reference Group.</w:t>
      </w:r>
    </w:p>
    <w:p w14:paraId="1C511A09" w14:textId="77777777" w:rsidR="00F579DF" w:rsidRDefault="00F579DF" w:rsidP="00F579DF"/>
    <w:p w14:paraId="6E607DFE" w14:textId="77777777" w:rsidR="00F579DF" w:rsidRDefault="00F579DF" w:rsidP="00F579DF">
      <w:pPr>
        <w:pStyle w:val="NormalWeb"/>
        <w:spacing w:before="0" w:beforeAutospacing="0" w:after="0" w:afterAutospacing="0"/>
        <w:jc w:val="both"/>
      </w:pPr>
      <w:r>
        <w:rPr>
          <w:rFonts w:ascii="Calibri" w:hAnsi="Calibri"/>
          <w:b/>
          <w:bCs/>
          <w:color w:val="000000"/>
        </w:rPr>
        <w:t>Key specifications of the toolkit</w:t>
      </w:r>
    </w:p>
    <w:p w14:paraId="06CE785B" w14:textId="77777777" w:rsidR="00F579DF" w:rsidRDefault="00F579DF" w:rsidP="00F579DF">
      <w:pPr>
        <w:pStyle w:val="NormalWeb"/>
        <w:numPr>
          <w:ilvl w:val="0"/>
          <w:numId w:val="10"/>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Format: text (to be submitted in a format readable by MS-Word), video, graphics, audio, web-based applications or any other format or mix of formats that can be used in different cultural settings</w:t>
      </w:r>
    </w:p>
    <w:p w14:paraId="39EBF0EF" w14:textId="77777777" w:rsidR="00F579DF" w:rsidRDefault="00F579DF" w:rsidP="00F579DF">
      <w:pPr>
        <w:pStyle w:val="NormalWeb"/>
        <w:numPr>
          <w:ilvl w:val="0"/>
          <w:numId w:val="11"/>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Language: English</w:t>
      </w:r>
    </w:p>
    <w:p w14:paraId="2B86CB4E" w14:textId="77777777" w:rsidR="00F579DF" w:rsidRDefault="00F579DF" w:rsidP="00F579DF">
      <w:pPr>
        <w:pStyle w:val="NormalWeb"/>
        <w:numPr>
          <w:ilvl w:val="0"/>
          <w:numId w:val="11"/>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Terminology: the toolkit must be written in simple, accessible and concise language, avoiding expert terminology.</w:t>
      </w:r>
    </w:p>
    <w:p w14:paraId="6D3237F0" w14:textId="77777777" w:rsidR="00F579DF" w:rsidRDefault="00F579DF" w:rsidP="00F579DF">
      <w:pPr>
        <w:pStyle w:val="NormalWeb"/>
        <w:numPr>
          <w:ilvl w:val="0"/>
          <w:numId w:val="11"/>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Universality: The toolkit should be used by people from around the world and in different cultural contexts. As set out above, certain components will have to be adapted to specific stakeholder groups/types of CSOs.</w:t>
      </w:r>
    </w:p>
    <w:p w14:paraId="3A98F2C4" w14:textId="77777777" w:rsidR="00F579DF" w:rsidRDefault="00F579DF" w:rsidP="00F579DF">
      <w:pPr>
        <w:pStyle w:val="NormalWeb"/>
        <w:numPr>
          <w:ilvl w:val="0"/>
          <w:numId w:val="11"/>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Translation: The toolkit must be written in a way that it can easily be translated into other languages.</w:t>
      </w:r>
    </w:p>
    <w:p w14:paraId="18A6175B" w14:textId="77777777" w:rsidR="00F579DF" w:rsidRDefault="00F579DF" w:rsidP="00F579DF">
      <w:pPr>
        <w:rPr>
          <w:rFonts w:ascii="Times New Roman" w:hAnsi="Times New Roman"/>
        </w:rPr>
      </w:pPr>
    </w:p>
    <w:p w14:paraId="36DAC2D8" w14:textId="77777777" w:rsidR="00F579DF" w:rsidRDefault="00F579DF" w:rsidP="00F579DF">
      <w:pPr>
        <w:pStyle w:val="NormalWeb"/>
        <w:spacing w:before="0" w:beforeAutospacing="0" w:after="0" w:afterAutospacing="0"/>
        <w:jc w:val="both"/>
      </w:pPr>
      <w:r>
        <w:rPr>
          <w:rFonts w:ascii="Calibri" w:hAnsi="Calibri"/>
          <w:b/>
          <w:bCs/>
          <w:color w:val="000000"/>
        </w:rPr>
        <w:t>Indicative Timelines</w:t>
      </w:r>
    </w:p>
    <w:p w14:paraId="0171A892" w14:textId="77777777" w:rsidR="00F579DF" w:rsidRDefault="00F579DF" w:rsidP="00F579DF">
      <w:pPr>
        <w:pStyle w:val="NormalWeb"/>
        <w:spacing w:before="0" w:beforeAutospacing="0" w:after="0" w:afterAutospacing="0"/>
        <w:jc w:val="both"/>
      </w:pPr>
      <w:r>
        <w:rPr>
          <w:rFonts w:ascii="Calibri" w:hAnsi="Calibri"/>
          <w:color w:val="000000"/>
          <w:sz w:val="22"/>
          <w:szCs w:val="22"/>
        </w:rPr>
        <w:t xml:space="preserve">The consultancy will be held between June and December 2017, according to the following calendar: </w:t>
      </w:r>
    </w:p>
    <w:tbl>
      <w:tblPr>
        <w:tblW w:w="0" w:type="auto"/>
        <w:tblCellMar>
          <w:top w:w="15" w:type="dxa"/>
          <w:left w:w="15" w:type="dxa"/>
          <w:bottom w:w="15" w:type="dxa"/>
          <w:right w:w="15" w:type="dxa"/>
        </w:tblCellMar>
        <w:tblLook w:val="04A0" w:firstRow="1" w:lastRow="0" w:firstColumn="1" w:lastColumn="0" w:noHBand="0" w:noVBand="1"/>
      </w:tblPr>
      <w:tblGrid>
        <w:gridCol w:w="2155"/>
        <w:gridCol w:w="7065"/>
      </w:tblGrid>
      <w:tr w:rsidR="00F579DF" w14:paraId="2F0FC049" w14:textId="77777777" w:rsidTr="00F579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CA330" w14:textId="77777777" w:rsidR="00F579DF" w:rsidRDefault="00F579DF">
            <w:pPr>
              <w:pStyle w:val="NormalWeb"/>
              <w:spacing w:before="0" w:beforeAutospacing="0" w:after="0" w:afterAutospacing="0" w:line="0" w:lineRule="atLeast"/>
            </w:pPr>
            <w:r>
              <w:rPr>
                <w:rFonts w:ascii="Calibri" w:hAnsi="Calibri"/>
                <w:color w:val="000000"/>
                <w:sz w:val="22"/>
                <w:szCs w:val="22"/>
              </w:rPr>
              <w:t>June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D1A1D" w14:textId="77777777" w:rsidR="00F579DF" w:rsidRDefault="00F579DF">
            <w:pPr>
              <w:pStyle w:val="NormalWeb"/>
              <w:spacing w:before="0" w:beforeAutospacing="0" w:after="0" w:afterAutospacing="0" w:line="0" w:lineRule="atLeast"/>
            </w:pPr>
            <w:r>
              <w:rPr>
                <w:rFonts w:ascii="Calibri" w:hAnsi="Calibri"/>
                <w:color w:val="000000"/>
                <w:sz w:val="22"/>
                <w:szCs w:val="22"/>
              </w:rPr>
              <w:t>Initial meetings and toolkit drafting</w:t>
            </w:r>
          </w:p>
        </w:tc>
      </w:tr>
      <w:tr w:rsidR="00F579DF" w14:paraId="46FD7F41" w14:textId="77777777" w:rsidTr="00F579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7455" w14:textId="77777777" w:rsidR="00F579DF" w:rsidRDefault="00F579DF">
            <w:pPr>
              <w:pStyle w:val="NormalWeb"/>
              <w:spacing w:before="0" w:beforeAutospacing="0" w:after="0" w:afterAutospacing="0" w:line="0" w:lineRule="atLeast"/>
            </w:pPr>
            <w:r>
              <w:rPr>
                <w:rFonts w:ascii="Calibri" w:hAnsi="Calibri"/>
                <w:color w:val="000000"/>
                <w:sz w:val="22"/>
                <w:szCs w:val="22"/>
              </w:rPr>
              <w:t>July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BA31D" w14:textId="77777777" w:rsidR="00F579DF" w:rsidRDefault="00F579DF">
            <w:pPr>
              <w:pStyle w:val="NormalWeb"/>
              <w:spacing w:before="0" w:beforeAutospacing="0" w:after="0" w:afterAutospacing="0" w:line="0" w:lineRule="atLeast"/>
            </w:pPr>
            <w:proofErr w:type="spellStart"/>
            <w:r>
              <w:rPr>
                <w:rFonts w:ascii="Calibri" w:hAnsi="Calibri"/>
                <w:color w:val="000000"/>
                <w:sz w:val="22"/>
                <w:szCs w:val="22"/>
              </w:rPr>
              <w:t>Finalisation</w:t>
            </w:r>
            <w:proofErr w:type="spellEnd"/>
            <w:r>
              <w:rPr>
                <w:rFonts w:ascii="Calibri" w:hAnsi="Calibri"/>
                <w:color w:val="000000"/>
                <w:sz w:val="22"/>
                <w:szCs w:val="22"/>
              </w:rPr>
              <w:t xml:space="preserve"> of the EU Delegations toolkit</w:t>
            </w:r>
          </w:p>
        </w:tc>
      </w:tr>
      <w:tr w:rsidR="00F579DF" w14:paraId="509EC5AF" w14:textId="77777777" w:rsidTr="00F579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7B3CA" w14:textId="77777777" w:rsidR="00F579DF" w:rsidRDefault="00F579DF">
            <w:pPr>
              <w:pStyle w:val="NormalWeb"/>
              <w:spacing w:before="0" w:beforeAutospacing="0" w:after="0" w:afterAutospacing="0" w:line="0" w:lineRule="atLeast"/>
            </w:pPr>
            <w:r>
              <w:rPr>
                <w:rFonts w:ascii="Calibri" w:hAnsi="Calibri"/>
                <w:color w:val="000000"/>
                <w:sz w:val="22"/>
                <w:szCs w:val="22"/>
              </w:rPr>
              <w:t>6 September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8F152" w14:textId="77777777" w:rsidR="00F579DF" w:rsidRDefault="00F579DF">
            <w:pPr>
              <w:pStyle w:val="NormalWeb"/>
              <w:spacing w:before="0" w:beforeAutospacing="0" w:after="0" w:afterAutospacing="0" w:line="0" w:lineRule="atLeast"/>
            </w:pPr>
            <w:r>
              <w:rPr>
                <w:rFonts w:ascii="Calibri" w:hAnsi="Calibri"/>
                <w:color w:val="000000"/>
                <w:sz w:val="22"/>
                <w:szCs w:val="22"/>
              </w:rPr>
              <w:t>Pilot regional workshop in El Salvador</w:t>
            </w:r>
          </w:p>
        </w:tc>
      </w:tr>
      <w:tr w:rsidR="00F579DF" w14:paraId="22BB7FE0" w14:textId="77777777" w:rsidTr="00F579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9DD1" w14:textId="77777777" w:rsidR="00F579DF" w:rsidRDefault="00F579DF">
            <w:pPr>
              <w:pStyle w:val="NormalWeb"/>
              <w:spacing w:before="0" w:beforeAutospacing="0" w:after="0" w:afterAutospacing="0" w:line="0" w:lineRule="atLeast"/>
            </w:pPr>
            <w:r>
              <w:rPr>
                <w:rFonts w:ascii="Calibri" w:hAnsi="Calibri"/>
                <w:color w:val="000000"/>
                <w:sz w:val="22"/>
                <w:szCs w:val="22"/>
              </w:rPr>
              <w:t>September - October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D538F" w14:textId="77777777" w:rsidR="00F579DF" w:rsidRDefault="00F579DF">
            <w:pPr>
              <w:pStyle w:val="NormalWeb"/>
              <w:spacing w:before="0" w:beforeAutospacing="0" w:after="0" w:afterAutospacing="0" w:line="0" w:lineRule="atLeast"/>
            </w:pPr>
            <w:proofErr w:type="spellStart"/>
            <w:r>
              <w:rPr>
                <w:rFonts w:ascii="Calibri" w:hAnsi="Calibri"/>
                <w:color w:val="000000"/>
                <w:sz w:val="22"/>
                <w:szCs w:val="22"/>
              </w:rPr>
              <w:t>Finalisation</w:t>
            </w:r>
            <w:proofErr w:type="spellEnd"/>
            <w:r>
              <w:rPr>
                <w:rFonts w:ascii="Calibri" w:hAnsi="Calibri"/>
                <w:color w:val="000000"/>
                <w:sz w:val="22"/>
                <w:szCs w:val="22"/>
              </w:rPr>
              <w:t xml:space="preserve"> of the Gender Action Plan based on the lessons learned from the El Salvador workshop</w:t>
            </w:r>
          </w:p>
        </w:tc>
      </w:tr>
      <w:tr w:rsidR="00F579DF" w14:paraId="2AD9A3C7" w14:textId="77777777" w:rsidTr="00F579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56F92" w14:textId="77777777" w:rsidR="00F579DF" w:rsidRDefault="00F579DF">
            <w:pPr>
              <w:pStyle w:val="NormalWeb"/>
              <w:spacing w:before="0" w:beforeAutospacing="0" w:after="0" w:afterAutospacing="0" w:line="0" w:lineRule="atLeast"/>
            </w:pPr>
            <w:r>
              <w:rPr>
                <w:rFonts w:ascii="Calibri" w:hAnsi="Calibri"/>
                <w:color w:val="000000"/>
                <w:sz w:val="22"/>
                <w:szCs w:val="22"/>
              </w:rPr>
              <w:t>November/December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5FA8C" w14:textId="77777777" w:rsidR="00F579DF" w:rsidRDefault="00F579DF">
            <w:pPr>
              <w:pStyle w:val="NormalWeb"/>
              <w:spacing w:before="0" w:beforeAutospacing="0" w:after="0" w:afterAutospacing="0" w:line="0" w:lineRule="atLeast"/>
            </w:pPr>
            <w:r>
              <w:rPr>
                <w:rFonts w:ascii="Calibri" w:hAnsi="Calibri"/>
                <w:color w:val="000000"/>
                <w:sz w:val="22"/>
                <w:szCs w:val="22"/>
              </w:rPr>
              <w:t xml:space="preserve">Training of Trainers </w:t>
            </w:r>
          </w:p>
        </w:tc>
      </w:tr>
    </w:tbl>
    <w:p w14:paraId="7A6CD7BD" w14:textId="77777777" w:rsidR="00F579DF" w:rsidRDefault="00F579DF" w:rsidP="00F579DF"/>
    <w:p w14:paraId="3743C62B" w14:textId="77777777" w:rsidR="00F579DF" w:rsidRDefault="00F579DF" w:rsidP="00F579DF"/>
    <w:p w14:paraId="3E163F28" w14:textId="77777777" w:rsidR="00F579DF" w:rsidRDefault="00F579DF" w:rsidP="00F579DF"/>
    <w:p w14:paraId="3C9D74AE" w14:textId="77777777" w:rsidR="00F579DF" w:rsidRDefault="00F579DF" w:rsidP="00F579DF">
      <w:pPr>
        <w:pStyle w:val="NormalWeb"/>
        <w:spacing w:before="0" w:beforeAutospacing="0" w:after="0" w:afterAutospacing="0"/>
        <w:jc w:val="both"/>
      </w:pPr>
      <w:r>
        <w:rPr>
          <w:rFonts w:ascii="Calibri" w:hAnsi="Calibri"/>
          <w:b/>
          <w:bCs/>
          <w:color w:val="000000"/>
        </w:rPr>
        <w:lastRenderedPageBreak/>
        <w:t>Inputs</w:t>
      </w:r>
    </w:p>
    <w:p w14:paraId="7F921D56" w14:textId="77777777" w:rsidR="00F579DF" w:rsidRDefault="00F579DF" w:rsidP="00F579DF">
      <w:pPr>
        <w:pStyle w:val="NormalWeb"/>
        <w:spacing w:before="0" w:beforeAutospacing="0" w:after="0" w:afterAutospacing="0"/>
        <w:jc w:val="both"/>
      </w:pPr>
      <w:r>
        <w:rPr>
          <w:rFonts w:ascii="Calibri" w:hAnsi="Calibri"/>
          <w:color w:val="000000"/>
          <w:sz w:val="22"/>
          <w:szCs w:val="22"/>
        </w:rPr>
        <w:t>The key part of the methodology is to review of relevant documents, in particular documents related to the EU Delegations reports and EU Gender Action Plan. The toolkit for how to actively engage with the EU Delegations should be developed based on the previous training materials developed by CONCORD’s EU Delegations group. It is not expected that lengthy meetings or support will be needed to produce the document, and the consultancy can be undertaken remotely. If needed, CONCORD may be able to coordinate meetings with members.</w:t>
      </w:r>
    </w:p>
    <w:p w14:paraId="7681ABB5" w14:textId="77777777" w:rsidR="00F579DF" w:rsidRDefault="00F579DF" w:rsidP="00F579DF">
      <w:pPr>
        <w:pStyle w:val="NormalWeb"/>
        <w:spacing w:before="0" w:beforeAutospacing="0" w:after="0" w:afterAutospacing="0"/>
        <w:jc w:val="both"/>
        <w:rPr>
          <w:rFonts w:ascii="Calibri" w:hAnsi="Calibri"/>
          <w:b/>
          <w:bCs/>
          <w:color w:val="000000"/>
        </w:rPr>
      </w:pPr>
    </w:p>
    <w:p w14:paraId="237C5C30" w14:textId="77777777" w:rsidR="00F579DF" w:rsidRDefault="00F579DF" w:rsidP="00F579DF">
      <w:pPr>
        <w:pStyle w:val="NormalWeb"/>
        <w:spacing w:before="0" w:beforeAutospacing="0" w:after="0" w:afterAutospacing="0"/>
        <w:jc w:val="both"/>
      </w:pPr>
      <w:r>
        <w:rPr>
          <w:rFonts w:ascii="Calibri" w:hAnsi="Calibri"/>
          <w:b/>
          <w:bCs/>
          <w:color w:val="000000"/>
        </w:rPr>
        <w:t>Skills and Qualifications</w:t>
      </w:r>
    </w:p>
    <w:p w14:paraId="74E95F4C" w14:textId="77777777" w:rsidR="00F579DF" w:rsidRDefault="00F579DF" w:rsidP="00F579DF">
      <w:pPr>
        <w:pStyle w:val="NormalWeb"/>
        <w:spacing w:before="0" w:beforeAutospacing="0" w:after="0" w:afterAutospacing="0"/>
        <w:jc w:val="both"/>
      </w:pPr>
      <w:r>
        <w:rPr>
          <w:rFonts w:ascii="Calibri" w:hAnsi="Calibri"/>
          <w:color w:val="000000"/>
          <w:sz w:val="22"/>
          <w:szCs w:val="22"/>
        </w:rPr>
        <w:t>Consultants are expected to have:</w:t>
      </w:r>
    </w:p>
    <w:p w14:paraId="37F9D9DA"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Background in education or pedagogy</w:t>
      </w:r>
    </w:p>
    <w:p w14:paraId="072741C3"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Excellent and creative command of English</w:t>
      </w:r>
    </w:p>
    <w:p w14:paraId="081286D9"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Excellent drafting skills</w:t>
      </w:r>
    </w:p>
    <w:p w14:paraId="49CBDE5D"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Sense of initiative, proactive working attitude</w:t>
      </w:r>
    </w:p>
    <w:p w14:paraId="2D1E8415"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Experience in preparing and  facilitating international and multi-cultural workshops for civil society</w:t>
      </w:r>
    </w:p>
    <w:p w14:paraId="06BDDB7F"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Familiarity with EU development policy from a civil society perspective, with a focus </w:t>
      </w:r>
      <w:proofErr w:type="gramStart"/>
      <w:r>
        <w:rPr>
          <w:rFonts w:ascii="Calibri" w:hAnsi="Calibri"/>
          <w:color w:val="000000"/>
          <w:sz w:val="22"/>
          <w:szCs w:val="22"/>
        </w:rPr>
        <w:t>on  gender</w:t>
      </w:r>
      <w:proofErr w:type="gramEnd"/>
      <w:r>
        <w:rPr>
          <w:rFonts w:ascii="Calibri" w:hAnsi="Calibri"/>
          <w:color w:val="000000"/>
          <w:sz w:val="22"/>
          <w:szCs w:val="22"/>
        </w:rPr>
        <w:t>.  </w:t>
      </w:r>
    </w:p>
    <w:p w14:paraId="3C9A3DA7"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Proven experience in developing and/or facilitating capacity building materials or participative workshops for  CSOs</w:t>
      </w:r>
    </w:p>
    <w:p w14:paraId="043BF116" w14:textId="77777777" w:rsidR="00F579DF" w:rsidRDefault="00F579DF" w:rsidP="00F579DF">
      <w:pPr>
        <w:pStyle w:val="NormalWeb"/>
        <w:numPr>
          <w:ilvl w:val="0"/>
          <w:numId w:val="12"/>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Solid knowledge of CSOs in development, their roles, needs, capacities and the challenges they are facing; </w:t>
      </w:r>
    </w:p>
    <w:p w14:paraId="0A9C7C10" w14:textId="77777777" w:rsidR="00F579DF" w:rsidRDefault="00F579DF" w:rsidP="00F579DF">
      <w:pPr>
        <w:pStyle w:val="NormalWeb"/>
        <w:numPr>
          <w:ilvl w:val="0"/>
          <w:numId w:val="13"/>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 xml:space="preserve">Ability to </w:t>
      </w:r>
      <w:proofErr w:type="spellStart"/>
      <w:r>
        <w:rPr>
          <w:rFonts w:ascii="Calibri" w:hAnsi="Calibri"/>
          <w:color w:val="000000"/>
          <w:sz w:val="22"/>
          <w:szCs w:val="22"/>
        </w:rPr>
        <w:t>visualise</w:t>
      </w:r>
      <w:proofErr w:type="spellEnd"/>
      <w:r>
        <w:rPr>
          <w:rFonts w:ascii="Calibri" w:hAnsi="Calibri"/>
          <w:color w:val="000000"/>
          <w:sz w:val="22"/>
          <w:szCs w:val="22"/>
        </w:rPr>
        <w:t xml:space="preserve"> processes and topics by preparing and using graphics, charts and diagrams</w:t>
      </w:r>
    </w:p>
    <w:p w14:paraId="30502597" w14:textId="77777777" w:rsidR="00F579DF" w:rsidRDefault="00F579DF" w:rsidP="00F579DF">
      <w:pPr>
        <w:pStyle w:val="NormalWeb"/>
        <w:numPr>
          <w:ilvl w:val="0"/>
          <w:numId w:val="13"/>
        </w:numPr>
        <w:spacing w:before="0" w:beforeAutospacing="0" w:after="0" w:afterAutospacing="0"/>
        <w:jc w:val="both"/>
        <w:textAlignment w:val="baseline"/>
        <w:rPr>
          <w:rFonts w:ascii="Calibri" w:hAnsi="Calibri"/>
          <w:color w:val="000000"/>
          <w:sz w:val="22"/>
          <w:szCs w:val="22"/>
        </w:rPr>
      </w:pPr>
      <w:r>
        <w:rPr>
          <w:rFonts w:ascii="Calibri" w:hAnsi="Calibri"/>
          <w:color w:val="000000"/>
          <w:sz w:val="22"/>
          <w:szCs w:val="22"/>
        </w:rPr>
        <w:t>Experience in working with CSOs, in particular communities</w:t>
      </w:r>
    </w:p>
    <w:p w14:paraId="0DBED90A" w14:textId="77777777" w:rsidR="00F579DF" w:rsidRDefault="00F579DF" w:rsidP="00F579DF">
      <w:pPr>
        <w:rPr>
          <w:rFonts w:ascii="Times New Roman" w:hAnsi="Times New Roman"/>
        </w:rPr>
      </w:pPr>
    </w:p>
    <w:p w14:paraId="6D991D89" w14:textId="77777777" w:rsidR="00F579DF" w:rsidRDefault="00F579DF" w:rsidP="00F579DF">
      <w:pPr>
        <w:pStyle w:val="NormalWeb"/>
        <w:spacing w:before="0" w:beforeAutospacing="0" w:after="0" w:afterAutospacing="0"/>
        <w:jc w:val="both"/>
      </w:pPr>
      <w:r>
        <w:rPr>
          <w:rFonts w:ascii="Calibri" w:hAnsi="Calibri"/>
          <w:b/>
          <w:bCs/>
          <w:color w:val="000000"/>
        </w:rPr>
        <w:t>Application procedure</w:t>
      </w:r>
    </w:p>
    <w:p w14:paraId="260F06DC" w14:textId="52A9F7A0" w:rsidR="00F579DF" w:rsidRDefault="00F579DF" w:rsidP="00F579DF">
      <w:pPr>
        <w:pStyle w:val="NormalWeb"/>
        <w:spacing w:before="0" w:beforeAutospacing="0" w:after="0" w:afterAutospacing="0"/>
        <w:jc w:val="both"/>
      </w:pPr>
      <w:r>
        <w:rPr>
          <w:rFonts w:ascii="Calibri" w:hAnsi="Calibri"/>
          <w:color w:val="000000"/>
          <w:sz w:val="22"/>
          <w:szCs w:val="22"/>
        </w:rPr>
        <w:t>Please send a CV outlining your relevance expertise for meeting this assignment along with a technical proposal on how you will undertake this assignment, including a suggested number of days and their distribution between the time frame, the different tasks and phases of the work and your day rate</w:t>
      </w:r>
      <w:r>
        <w:rPr>
          <w:rFonts w:ascii="Calibri" w:hAnsi="Calibri"/>
          <w:color w:val="000000"/>
          <w:sz w:val="22"/>
          <w:szCs w:val="22"/>
        </w:rPr>
        <w:t xml:space="preserve"> (including VAT)</w:t>
      </w:r>
      <w:r>
        <w:rPr>
          <w:rFonts w:ascii="Calibri" w:hAnsi="Calibri"/>
          <w:color w:val="000000"/>
          <w:sz w:val="22"/>
          <w:szCs w:val="22"/>
        </w:rPr>
        <w:t>.</w:t>
      </w:r>
    </w:p>
    <w:p w14:paraId="2986E397" w14:textId="77777777" w:rsidR="00F579DF" w:rsidRDefault="00F579DF" w:rsidP="00F579DF"/>
    <w:p w14:paraId="36D5DE24" w14:textId="77777777" w:rsidR="00F579DF" w:rsidRDefault="00F579DF" w:rsidP="00F579DF">
      <w:pPr>
        <w:pStyle w:val="NormalWeb"/>
        <w:spacing w:before="0" w:beforeAutospacing="0" w:after="0" w:afterAutospacing="0"/>
      </w:pPr>
      <w:r>
        <w:rPr>
          <w:rFonts w:ascii="Calibri" w:hAnsi="Calibri"/>
          <w:b/>
          <w:bCs/>
          <w:color w:val="000000"/>
        </w:rPr>
        <w:t>CONCORD’s introduction</w:t>
      </w:r>
    </w:p>
    <w:p w14:paraId="45B7CD17" w14:textId="77777777" w:rsidR="00F579DF" w:rsidRDefault="00F579DF" w:rsidP="00F579DF">
      <w:pPr>
        <w:pStyle w:val="NormalWeb"/>
        <w:spacing w:before="0" w:beforeAutospacing="0" w:after="0" w:afterAutospacing="0"/>
        <w:jc w:val="both"/>
      </w:pPr>
      <w:r>
        <w:rPr>
          <w:rFonts w:ascii="Calibri" w:hAnsi="Calibri"/>
          <w:color w:val="000000"/>
          <w:sz w:val="22"/>
          <w:szCs w:val="22"/>
        </w:rPr>
        <w:t xml:space="preserve">CONCORD is the European confederation of Relief and Development NGOs. We are made up of member </w:t>
      </w:r>
      <w:proofErr w:type="spellStart"/>
      <w:r>
        <w:rPr>
          <w:rFonts w:ascii="Calibri" w:hAnsi="Calibri"/>
          <w:color w:val="000000"/>
          <w:sz w:val="22"/>
          <w:szCs w:val="22"/>
        </w:rPr>
        <w:t>organisations</w:t>
      </w:r>
      <w:proofErr w:type="spellEnd"/>
      <w:r>
        <w:rPr>
          <w:rFonts w:ascii="Calibri" w:hAnsi="Calibri"/>
          <w:color w:val="000000"/>
          <w:sz w:val="22"/>
          <w:szCs w:val="22"/>
        </w:rPr>
        <w:t>: 28 national associations, 20 international networks and 3 associate members that represent over 2,600 NGOs, supported by millions of citizens across Europe. CONCORD is the main interlocutor with the EU institutions on development policy. Its aim is to strengthen the impact of European development NGOs vis-à-vis the European Institutions and to positively influence the European Development policies for a fair, just and sustainable world.</w:t>
      </w:r>
    </w:p>
    <w:p w14:paraId="6E9BDF2F" w14:textId="77777777" w:rsidR="005160F5" w:rsidRDefault="005160F5" w:rsidP="00123654">
      <w:pPr>
        <w:jc w:val="both"/>
        <w:rPr>
          <w:color w:val="404040" w:themeColor="text1" w:themeTint="BF"/>
        </w:rPr>
      </w:pPr>
    </w:p>
    <w:p w14:paraId="4E4174D2" w14:textId="1CF633F2" w:rsidR="00123654" w:rsidRPr="005160F5" w:rsidRDefault="00123654" w:rsidP="00123654">
      <w:pPr>
        <w:jc w:val="both"/>
        <w:rPr>
          <w:b/>
          <w:color w:val="404040" w:themeColor="text1" w:themeTint="BF"/>
        </w:rPr>
      </w:pPr>
    </w:p>
    <w:p w14:paraId="4BBB31E1" w14:textId="77777777" w:rsidR="007E6ED1" w:rsidRPr="005160F5" w:rsidRDefault="007E6ED1" w:rsidP="00E47CBB">
      <w:pPr>
        <w:jc w:val="both"/>
        <w:rPr>
          <w:lang w:val="it-IT"/>
        </w:rPr>
      </w:pPr>
    </w:p>
    <w:p w14:paraId="6BFF83E6" w14:textId="77777777" w:rsidR="007E6ED1" w:rsidRPr="005160F5" w:rsidRDefault="007E6ED1" w:rsidP="00E47CBB">
      <w:pPr>
        <w:jc w:val="both"/>
        <w:rPr>
          <w:lang w:val="it-IT"/>
        </w:rPr>
      </w:pPr>
    </w:p>
    <w:p w14:paraId="44740192" w14:textId="77777777" w:rsidR="007E6ED1" w:rsidRPr="005160F5" w:rsidRDefault="007E6ED1" w:rsidP="00E47CBB">
      <w:pPr>
        <w:jc w:val="both"/>
        <w:rPr>
          <w:lang w:val="it-IT"/>
        </w:rPr>
      </w:pPr>
    </w:p>
    <w:p w14:paraId="316D10FC" w14:textId="77777777" w:rsidR="007E6ED1" w:rsidRPr="005160F5" w:rsidRDefault="007E6ED1" w:rsidP="00E47CBB">
      <w:pPr>
        <w:jc w:val="both"/>
        <w:rPr>
          <w:lang w:val="it-IT"/>
        </w:rPr>
      </w:pPr>
    </w:p>
    <w:p w14:paraId="121F83F2" w14:textId="537BEE21" w:rsidR="007E6ED1" w:rsidRPr="005160F5" w:rsidRDefault="007E6ED1" w:rsidP="00E47CBB">
      <w:pPr>
        <w:jc w:val="both"/>
        <w:rPr>
          <w:lang w:val="it-IT"/>
        </w:rPr>
        <w:sectPr w:rsidR="007E6ED1" w:rsidRPr="005160F5" w:rsidSect="00E47CBB">
          <w:headerReference w:type="even" r:id="rId12"/>
          <w:headerReference w:type="default" r:id="rId13"/>
          <w:footerReference w:type="default" r:id="rId14"/>
          <w:pgSz w:w="11900" w:h="16840"/>
          <w:pgMar w:top="1440" w:right="1440" w:bottom="1440" w:left="1440" w:header="708" w:footer="708" w:gutter="0"/>
          <w:cols w:space="708"/>
          <w:docGrid w:linePitch="360"/>
        </w:sectPr>
      </w:pPr>
    </w:p>
    <w:p w14:paraId="57C71E3C" w14:textId="5FDCFC95" w:rsidR="007E6ED1" w:rsidRDefault="007E6ED1" w:rsidP="00E47CBB">
      <w:pPr>
        <w:jc w:val="both"/>
        <w:rPr>
          <w:sz w:val="28"/>
          <w:szCs w:val="28"/>
          <w:lang w:val="it-IT"/>
        </w:rPr>
      </w:pPr>
      <w:r>
        <w:rPr>
          <w:noProof/>
          <w:sz w:val="28"/>
          <w:szCs w:val="28"/>
        </w:rPr>
        <w:lastRenderedPageBreak/>
        <w:drawing>
          <wp:anchor distT="0" distB="0" distL="114300" distR="114300" simplePos="0" relativeHeight="251658240" behindDoc="0" locked="0" layoutInCell="1" allowOverlap="1" wp14:anchorId="67B5B40C" wp14:editId="09A930C7">
            <wp:simplePos x="0" y="0"/>
            <wp:positionH relativeFrom="margin">
              <wp:posOffset>-907415</wp:posOffset>
            </wp:positionH>
            <wp:positionV relativeFrom="margin">
              <wp:posOffset>-909320</wp:posOffset>
            </wp:positionV>
            <wp:extent cx="7613015" cy="1051814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ORDtemplate_vertical_membersbanner_colo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13015" cy="10518140"/>
                    </a:xfrm>
                    <a:prstGeom prst="rect">
                      <a:avLst/>
                    </a:prstGeom>
                  </pic:spPr>
                </pic:pic>
              </a:graphicData>
            </a:graphic>
            <wp14:sizeRelH relativeFrom="margin">
              <wp14:pctWidth>0</wp14:pctWidth>
            </wp14:sizeRelH>
            <wp14:sizeRelV relativeFrom="margin">
              <wp14:pctHeight>0</wp14:pctHeight>
            </wp14:sizeRelV>
          </wp:anchor>
        </w:drawing>
      </w:r>
    </w:p>
    <w:sectPr w:rsidR="007E6ED1" w:rsidSect="001F7E43">
      <w:head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CE06A" w14:textId="77777777" w:rsidR="00FB7F34" w:rsidRDefault="00FB7F34" w:rsidP="003E6AFF">
      <w:r>
        <w:separator/>
      </w:r>
    </w:p>
  </w:endnote>
  <w:endnote w:type="continuationSeparator" w:id="0">
    <w:p w14:paraId="7434A0AD" w14:textId="77777777" w:rsidR="00FB7F34" w:rsidRDefault="00FB7F34" w:rsidP="003E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8BB6F" w14:textId="00430409" w:rsidR="003E6AFF" w:rsidRPr="003E6AFF" w:rsidRDefault="007E6ED1" w:rsidP="000F7589">
    <w:pPr>
      <w:pStyle w:val="Footer"/>
      <w:jc w:val="center"/>
      <w:rPr>
        <w:rFonts w:cs="Arial"/>
        <w:sz w:val="20"/>
        <w:szCs w:val="20"/>
      </w:rPr>
    </w:pPr>
    <w:r>
      <w:rPr>
        <w:rFonts w:cs="Arial"/>
        <w:noProof/>
        <w:sz w:val="20"/>
        <w:szCs w:val="20"/>
      </w:rPr>
      <w:drawing>
        <wp:anchor distT="0" distB="0" distL="114300" distR="114300" simplePos="0" relativeHeight="251658752" behindDoc="0" locked="0" layoutInCell="1" allowOverlap="1" wp14:anchorId="45C92F1B" wp14:editId="20F40046">
          <wp:simplePos x="0" y="0"/>
          <wp:positionH relativeFrom="margin">
            <wp:posOffset>6985</wp:posOffset>
          </wp:positionH>
          <wp:positionV relativeFrom="margin">
            <wp:posOffset>8916035</wp:posOffset>
          </wp:positionV>
          <wp:extent cx="5727700" cy="594360"/>
          <wp:effectExtent l="0" t="0" r="1270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ORDtemplate_contact_banner.jpg"/>
                  <pic:cNvPicPr/>
                </pic:nvPicPr>
                <pic:blipFill>
                  <a:blip r:embed="rId1">
                    <a:extLst>
                      <a:ext uri="{28A0092B-C50C-407E-A947-70E740481C1C}">
                        <a14:useLocalDpi xmlns:a14="http://schemas.microsoft.com/office/drawing/2010/main" val="0"/>
                      </a:ext>
                    </a:extLst>
                  </a:blip>
                  <a:stretch>
                    <a:fillRect/>
                  </a:stretch>
                </pic:blipFill>
                <pic:spPr>
                  <a:xfrm>
                    <a:off x="0" y="0"/>
                    <a:ext cx="5727700" cy="5943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FDB53" w14:textId="77777777" w:rsidR="00FB7F34" w:rsidRDefault="00FB7F34" w:rsidP="003E6AFF">
      <w:r>
        <w:separator/>
      </w:r>
    </w:p>
  </w:footnote>
  <w:footnote w:type="continuationSeparator" w:id="0">
    <w:p w14:paraId="4531338D" w14:textId="77777777" w:rsidR="00FB7F34" w:rsidRDefault="00FB7F34" w:rsidP="003E6A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5D0E0" w14:textId="77777777" w:rsidR="00630F52" w:rsidRDefault="0032572B">
    <w:pPr>
      <w:pStyle w:val="Header"/>
    </w:pPr>
    <w:r>
      <w:rPr>
        <w:noProof/>
        <w:lang w:val="it-IT" w:eastAsia="it-IT"/>
      </w:rPr>
      <w:pict w14:anchorId="7C19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61751" o:spid="_x0000_s2058" type="#_x0000_t75" style="position:absolute;margin-left:0;margin-top:0;width:595.6pt;height:842.4pt;z-index:-251656704;mso-position-horizontal:center;mso-position-horizontal-relative:margin;mso-position-vertical:center;mso-position-vertical-relative:margin" o:allowincell="f">
          <v:imagedata r:id="rId1" o:title="letterhead conclusive A color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0CBC6" w14:textId="4895EEFB" w:rsidR="003E6AFF" w:rsidRDefault="007E6ED1" w:rsidP="003E6AFF">
    <w:pPr>
      <w:pStyle w:val="Header"/>
    </w:pPr>
    <w:r>
      <w:rPr>
        <w:noProof/>
      </w:rPr>
      <mc:AlternateContent>
        <mc:Choice Requires="wps">
          <w:drawing>
            <wp:anchor distT="0" distB="0" distL="114300" distR="114300" simplePos="0" relativeHeight="251656704" behindDoc="0" locked="0" layoutInCell="1" allowOverlap="1" wp14:anchorId="7AE1CA99" wp14:editId="3404E9A6">
              <wp:simplePos x="0" y="0"/>
              <wp:positionH relativeFrom="column">
                <wp:posOffset>-970915</wp:posOffset>
              </wp:positionH>
              <wp:positionV relativeFrom="paragraph">
                <wp:posOffset>-446893</wp:posOffset>
              </wp:positionV>
              <wp:extent cx="7614920" cy="231140"/>
              <wp:effectExtent l="0" t="0" r="508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920" cy="231140"/>
                      </a:xfrm>
                      <a:prstGeom prst="rect">
                        <a:avLst/>
                      </a:prstGeom>
                      <a:solidFill>
                        <a:srgbClr val="E2B6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84C260B" id="Rectangle 3" o:spid="_x0000_s1026" style="position:absolute;margin-left:-76.45pt;margin-top:-35.15pt;width:599.6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" fillcolor="#e2b647" stroked="f" strokeweight="1pt">
              <v:path arrowok="t"/>
            </v:rect>
          </w:pict>
        </mc:Fallback>
      </mc:AlternateContent>
    </w:r>
    <w:r w:rsidR="00DD760A">
      <w:rPr>
        <w:noProof/>
      </w:rPr>
      <w:drawing>
        <wp:anchor distT="0" distB="0" distL="114300" distR="114300" simplePos="0" relativeHeight="251655680" behindDoc="0" locked="0" layoutInCell="1" allowOverlap="1" wp14:anchorId="0571BB3E" wp14:editId="3AFDE3E2">
          <wp:simplePos x="0" y="0"/>
          <wp:positionH relativeFrom="margin">
            <wp:posOffset>-671830</wp:posOffset>
          </wp:positionH>
          <wp:positionV relativeFrom="margin">
            <wp:posOffset>-566420</wp:posOffset>
          </wp:positionV>
          <wp:extent cx="2070735" cy="501650"/>
          <wp:effectExtent l="0" t="0" r="1206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ORDcol 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735" cy="5016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C0A37" w14:textId="0B97E060" w:rsidR="00630F52" w:rsidRDefault="009C5B59" w:rsidP="003E6AFF">
    <w:pPr>
      <w:pStyle w:val="Header"/>
    </w:pPr>
    <w:r>
      <w:rPr>
        <w:noProof/>
      </w:rPr>
      <mc:AlternateContent>
        <mc:Choice Requires="wps">
          <w:drawing>
            <wp:anchor distT="0" distB="0" distL="114300" distR="114300" simplePos="0" relativeHeight="251657728" behindDoc="0" locked="0" layoutInCell="1" allowOverlap="1" wp14:anchorId="66F71D72" wp14:editId="0A1EFC9D">
              <wp:simplePos x="0" y="0"/>
              <wp:positionH relativeFrom="column">
                <wp:posOffset>-970915</wp:posOffset>
              </wp:positionH>
              <wp:positionV relativeFrom="paragraph">
                <wp:posOffset>-448945</wp:posOffset>
              </wp:positionV>
              <wp:extent cx="7614920" cy="231140"/>
              <wp:effectExtent l="0"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920" cy="231140"/>
                      </a:xfrm>
                      <a:prstGeom prst="rect">
                        <a:avLst/>
                      </a:prstGeom>
                      <a:solidFill>
                        <a:srgbClr val="E2B6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DCA9261" id="Rectangle_x0020_3" o:spid="_x0000_s1026" style="position:absolute;margin-left:-76.45pt;margin-top:-35.3pt;width:599.6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" fillcolor="#e2b647" stroked="f" strokeweight="1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BCF"/>
    <w:multiLevelType w:val="multilevel"/>
    <w:tmpl w:val="CD64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57377"/>
    <w:multiLevelType w:val="hybridMultilevel"/>
    <w:tmpl w:val="D8B050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0170B"/>
    <w:multiLevelType w:val="multilevel"/>
    <w:tmpl w:val="6CF8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B40780"/>
    <w:multiLevelType w:val="hybridMultilevel"/>
    <w:tmpl w:val="DB247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23023E"/>
    <w:multiLevelType w:val="multilevel"/>
    <w:tmpl w:val="84D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63556"/>
    <w:multiLevelType w:val="multilevel"/>
    <w:tmpl w:val="D86C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802203"/>
    <w:multiLevelType w:val="multilevel"/>
    <w:tmpl w:val="043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6F7E37"/>
    <w:multiLevelType w:val="multilevel"/>
    <w:tmpl w:val="CD34C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26223D"/>
    <w:multiLevelType w:val="multilevel"/>
    <w:tmpl w:val="4DD0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174677"/>
    <w:multiLevelType w:val="multilevel"/>
    <w:tmpl w:val="F4D4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5"/>
  </w:num>
  <w:num w:numId="5">
    <w:abstractNumId w:val="9"/>
  </w:num>
  <w:num w:numId="6">
    <w:abstractNumId w:val="7"/>
  </w:num>
  <w:num w:numId="7">
    <w:abstractNumId w:val="7"/>
    <w:lvlOverride w:ilvl="1">
      <w:lvl w:ilvl="1">
        <w:numFmt w:val="lowerLetter"/>
        <w:lvlText w:val="%2."/>
        <w:lvlJc w:val="left"/>
      </w:lvl>
    </w:lvlOverride>
  </w:num>
  <w:num w:numId="8">
    <w:abstractNumId w:val="7"/>
    <w:lvlOverride w:ilvl="1">
      <w:lvl w:ilvl="1">
        <w:numFmt w:val="lowerLetter"/>
        <w:lvlText w:val="%2."/>
        <w:lvlJc w:val="left"/>
      </w:lvl>
    </w:lvlOverride>
  </w:num>
  <w:num w:numId="9">
    <w:abstractNumId w:val="7"/>
    <w:lvlOverride w:ilvl="1">
      <w:lvl w:ilvl="1">
        <w:numFmt w:val="lowerLetter"/>
        <w:lvlText w:val="%2."/>
        <w:lvlJc w:val="left"/>
      </w:lvl>
    </w:lvlOverride>
  </w:num>
  <w:num w:numId="10">
    <w:abstractNumId w:val="4"/>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AFF"/>
    <w:rsid w:val="00035BB3"/>
    <w:rsid w:val="00054F1C"/>
    <w:rsid w:val="00064C16"/>
    <w:rsid w:val="000E3B7C"/>
    <w:rsid w:val="000F7589"/>
    <w:rsid w:val="00123654"/>
    <w:rsid w:val="00185C61"/>
    <w:rsid w:val="001F7E43"/>
    <w:rsid w:val="00296781"/>
    <w:rsid w:val="002C07F5"/>
    <w:rsid w:val="0032572B"/>
    <w:rsid w:val="003730F4"/>
    <w:rsid w:val="003E6AFF"/>
    <w:rsid w:val="003E755B"/>
    <w:rsid w:val="00417703"/>
    <w:rsid w:val="004F462D"/>
    <w:rsid w:val="005160F5"/>
    <w:rsid w:val="00522953"/>
    <w:rsid w:val="00567BCF"/>
    <w:rsid w:val="00616946"/>
    <w:rsid w:val="00630F52"/>
    <w:rsid w:val="00633A23"/>
    <w:rsid w:val="00653803"/>
    <w:rsid w:val="006D50CB"/>
    <w:rsid w:val="007B0E7A"/>
    <w:rsid w:val="007B243C"/>
    <w:rsid w:val="007E6ED1"/>
    <w:rsid w:val="00831711"/>
    <w:rsid w:val="00951F64"/>
    <w:rsid w:val="00995421"/>
    <w:rsid w:val="009C5B59"/>
    <w:rsid w:val="00A00374"/>
    <w:rsid w:val="00B3611E"/>
    <w:rsid w:val="00BA5B61"/>
    <w:rsid w:val="00C263CD"/>
    <w:rsid w:val="00C51DE5"/>
    <w:rsid w:val="00C7621A"/>
    <w:rsid w:val="00D352F5"/>
    <w:rsid w:val="00DD760A"/>
    <w:rsid w:val="00E47CBB"/>
    <w:rsid w:val="00E826CB"/>
    <w:rsid w:val="00F579DF"/>
    <w:rsid w:val="00FB7F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538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AFF"/>
    <w:pPr>
      <w:tabs>
        <w:tab w:val="center" w:pos="4680"/>
        <w:tab w:val="right" w:pos="9360"/>
      </w:tabs>
    </w:pPr>
  </w:style>
  <w:style w:type="character" w:customStyle="1" w:styleId="HeaderChar">
    <w:name w:val="Header Char"/>
    <w:basedOn w:val="DefaultParagraphFont"/>
    <w:link w:val="Header"/>
    <w:uiPriority w:val="99"/>
    <w:rsid w:val="003E6AFF"/>
  </w:style>
  <w:style w:type="paragraph" w:styleId="Footer">
    <w:name w:val="footer"/>
    <w:basedOn w:val="Normal"/>
    <w:link w:val="FooterChar"/>
    <w:uiPriority w:val="99"/>
    <w:unhideWhenUsed/>
    <w:rsid w:val="003E6AFF"/>
    <w:pPr>
      <w:tabs>
        <w:tab w:val="center" w:pos="4680"/>
        <w:tab w:val="right" w:pos="9360"/>
      </w:tabs>
    </w:pPr>
  </w:style>
  <w:style w:type="character" w:customStyle="1" w:styleId="FooterChar">
    <w:name w:val="Footer Char"/>
    <w:basedOn w:val="DefaultParagraphFont"/>
    <w:link w:val="Footer"/>
    <w:uiPriority w:val="99"/>
    <w:rsid w:val="003E6AFF"/>
  </w:style>
  <w:style w:type="paragraph" w:styleId="ListParagraph">
    <w:name w:val="List Paragraph"/>
    <w:basedOn w:val="Normal"/>
    <w:uiPriority w:val="34"/>
    <w:qFormat/>
    <w:rsid w:val="00E47CBB"/>
    <w:pPr>
      <w:ind w:left="720"/>
      <w:contextualSpacing/>
    </w:pPr>
  </w:style>
  <w:style w:type="character" w:styleId="Hyperlink">
    <w:name w:val="Hyperlink"/>
    <w:basedOn w:val="DefaultParagraphFont"/>
    <w:uiPriority w:val="99"/>
    <w:unhideWhenUsed/>
    <w:rsid w:val="00E47CBB"/>
    <w:rPr>
      <w:color w:val="0563C1" w:themeColor="hyperlink"/>
      <w:u w:val="single"/>
    </w:rPr>
  </w:style>
  <w:style w:type="paragraph" w:styleId="BalloonText">
    <w:name w:val="Balloon Text"/>
    <w:basedOn w:val="Normal"/>
    <w:link w:val="BalloonTextChar"/>
    <w:uiPriority w:val="99"/>
    <w:semiHidden/>
    <w:unhideWhenUsed/>
    <w:rsid w:val="00185C61"/>
    <w:rPr>
      <w:rFonts w:ascii="Tahoma" w:hAnsi="Tahoma" w:cs="Tahoma"/>
      <w:sz w:val="16"/>
      <w:szCs w:val="16"/>
    </w:rPr>
  </w:style>
  <w:style w:type="character" w:customStyle="1" w:styleId="BalloonTextChar">
    <w:name w:val="Balloon Text Char"/>
    <w:basedOn w:val="DefaultParagraphFont"/>
    <w:link w:val="BalloonText"/>
    <w:uiPriority w:val="99"/>
    <w:semiHidden/>
    <w:rsid w:val="00185C61"/>
    <w:rPr>
      <w:rFonts w:ascii="Tahoma" w:hAnsi="Tahoma" w:cs="Tahoma"/>
      <w:sz w:val="16"/>
      <w:szCs w:val="16"/>
    </w:rPr>
  </w:style>
  <w:style w:type="table" w:styleId="TableGrid">
    <w:name w:val="Table Grid"/>
    <w:basedOn w:val="TableNormal"/>
    <w:uiPriority w:val="39"/>
    <w:rsid w:val="007E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leNormal"/>
    <w:uiPriority w:val="49"/>
    <w:rsid w:val="007E6ED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7E6ED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1694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F579DF"/>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AFF"/>
    <w:pPr>
      <w:tabs>
        <w:tab w:val="center" w:pos="4680"/>
        <w:tab w:val="right" w:pos="9360"/>
      </w:tabs>
    </w:pPr>
  </w:style>
  <w:style w:type="character" w:customStyle="1" w:styleId="HeaderChar">
    <w:name w:val="Header Char"/>
    <w:basedOn w:val="DefaultParagraphFont"/>
    <w:link w:val="Header"/>
    <w:uiPriority w:val="99"/>
    <w:rsid w:val="003E6AFF"/>
  </w:style>
  <w:style w:type="paragraph" w:styleId="Footer">
    <w:name w:val="footer"/>
    <w:basedOn w:val="Normal"/>
    <w:link w:val="FooterChar"/>
    <w:uiPriority w:val="99"/>
    <w:unhideWhenUsed/>
    <w:rsid w:val="003E6AFF"/>
    <w:pPr>
      <w:tabs>
        <w:tab w:val="center" w:pos="4680"/>
        <w:tab w:val="right" w:pos="9360"/>
      </w:tabs>
    </w:pPr>
  </w:style>
  <w:style w:type="character" w:customStyle="1" w:styleId="FooterChar">
    <w:name w:val="Footer Char"/>
    <w:basedOn w:val="DefaultParagraphFont"/>
    <w:link w:val="Footer"/>
    <w:uiPriority w:val="99"/>
    <w:rsid w:val="003E6AFF"/>
  </w:style>
  <w:style w:type="paragraph" w:styleId="ListParagraph">
    <w:name w:val="List Paragraph"/>
    <w:basedOn w:val="Normal"/>
    <w:uiPriority w:val="34"/>
    <w:qFormat/>
    <w:rsid w:val="00E47CBB"/>
    <w:pPr>
      <w:ind w:left="720"/>
      <w:contextualSpacing/>
    </w:pPr>
  </w:style>
  <w:style w:type="character" w:styleId="Hyperlink">
    <w:name w:val="Hyperlink"/>
    <w:basedOn w:val="DefaultParagraphFont"/>
    <w:uiPriority w:val="99"/>
    <w:unhideWhenUsed/>
    <w:rsid w:val="00E47CBB"/>
    <w:rPr>
      <w:color w:val="0563C1" w:themeColor="hyperlink"/>
      <w:u w:val="single"/>
    </w:rPr>
  </w:style>
  <w:style w:type="paragraph" w:styleId="BalloonText">
    <w:name w:val="Balloon Text"/>
    <w:basedOn w:val="Normal"/>
    <w:link w:val="BalloonTextChar"/>
    <w:uiPriority w:val="99"/>
    <w:semiHidden/>
    <w:unhideWhenUsed/>
    <w:rsid w:val="00185C61"/>
    <w:rPr>
      <w:rFonts w:ascii="Tahoma" w:hAnsi="Tahoma" w:cs="Tahoma"/>
      <w:sz w:val="16"/>
      <w:szCs w:val="16"/>
    </w:rPr>
  </w:style>
  <w:style w:type="character" w:customStyle="1" w:styleId="BalloonTextChar">
    <w:name w:val="Balloon Text Char"/>
    <w:basedOn w:val="DefaultParagraphFont"/>
    <w:link w:val="BalloonText"/>
    <w:uiPriority w:val="99"/>
    <w:semiHidden/>
    <w:rsid w:val="00185C61"/>
    <w:rPr>
      <w:rFonts w:ascii="Tahoma" w:hAnsi="Tahoma" w:cs="Tahoma"/>
      <w:sz w:val="16"/>
      <w:szCs w:val="16"/>
    </w:rPr>
  </w:style>
  <w:style w:type="table" w:styleId="TableGrid">
    <w:name w:val="Table Grid"/>
    <w:basedOn w:val="TableNormal"/>
    <w:uiPriority w:val="39"/>
    <w:rsid w:val="007E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TableNormal"/>
    <w:uiPriority w:val="49"/>
    <w:rsid w:val="007E6ED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7E6ED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1694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F579D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18423">
      <w:bodyDiv w:val="1"/>
      <w:marLeft w:val="0"/>
      <w:marRight w:val="0"/>
      <w:marTop w:val="0"/>
      <w:marBottom w:val="0"/>
      <w:divBdr>
        <w:top w:val="none" w:sz="0" w:space="0" w:color="auto"/>
        <w:left w:val="none" w:sz="0" w:space="0" w:color="auto"/>
        <w:bottom w:val="none" w:sz="0" w:space="0" w:color="auto"/>
        <w:right w:val="none" w:sz="0" w:space="0" w:color="auto"/>
      </w:divBdr>
    </w:div>
    <w:div w:id="1448163585">
      <w:bodyDiv w:val="1"/>
      <w:marLeft w:val="0"/>
      <w:marRight w:val="0"/>
      <w:marTop w:val="0"/>
      <w:marBottom w:val="0"/>
      <w:divBdr>
        <w:top w:val="none" w:sz="0" w:space="0" w:color="auto"/>
        <w:left w:val="none" w:sz="0" w:space="0" w:color="auto"/>
        <w:bottom w:val="none" w:sz="0" w:space="0" w:color="auto"/>
        <w:right w:val="none" w:sz="0" w:space="0" w:color="auto"/>
      </w:divBdr>
      <w:divsChild>
        <w:div w:id="95205185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cordeurope.net/hubs/hub3/funding_community/cso_access_to_funding_2/toolkit_eu_delegations_engagement_with_csos/trainingtoolkitengagementeudcsosenzip"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concordeurope.org/what-we-do/promoting-civil-society-space/eu-delegation-report/" TargetMode="External"/><Relationship Id="rId4" Type="http://schemas.microsoft.com/office/2007/relationships/stylesWithEffects" Target="stylesWithEffects.xml"/><Relationship Id="rId9" Type="http://schemas.openxmlformats.org/officeDocument/2006/relationships/hyperlink" Target="http://www.consilium.europa.eu/uedocs/cms_data/docs/pressdata/en/foraff/132870.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480047-3DF9-4F4D-B144-D57C8AFE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Debaisieux</dc:creator>
  <cp:lastModifiedBy>Zuzana SLADKOVA</cp:lastModifiedBy>
  <cp:revision>3</cp:revision>
  <dcterms:created xsi:type="dcterms:W3CDTF">2017-05-16T15:59:00Z</dcterms:created>
  <dcterms:modified xsi:type="dcterms:W3CDTF">2017-05-16T16:00:00Z</dcterms:modified>
</cp:coreProperties>
</file>