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1E0" w:firstRow="1" w:lastRow="1" w:firstColumn="1" w:lastColumn="1" w:noHBand="0" w:noVBand="0"/>
      </w:tblPr>
      <w:tblGrid>
        <w:gridCol w:w="709"/>
        <w:gridCol w:w="1843"/>
        <w:gridCol w:w="668"/>
        <w:gridCol w:w="2167"/>
        <w:gridCol w:w="1843"/>
        <w:gridCol w:w="3685"/>
      </w:tblGrid>
      <w:tr w:rsidR="00A24D24" w:rsidRPr="009D3C40" w14:paraId="5BC7E70B" w14:textId="77777777" w:rsidTr="00827DBE">
        <w:trPr>
          <w:trHeight w:val="217"/>
          <w:jc w:val="center"/>
        </w:trPr>
        <w:tc>
          <w:tcPr>
            <w:tcW w:w="2552" w:type="dxa"/>
            <w:gridSpan w:val="2"/>
            <w:shd w:val="clear" w:color="auto" w:fill="D9D9D9" w:themeFill="background1" w:themeFillShade="D9"/>
            <w:tcMar>
              <w:top w:w="57" w:type="dxa"/>
              <w:bottom w:w="57" w:type="dxa"/>
            </w:tcMar>
            <w:vAlign w:val="center"/>
          </w:tcPr>
          <w:p w14:paraId="7148DE06" w14:textId="77777777" w:rsidR="00A24D24" w:rsidRPr="008B4670" w:rsidRDefault="00A24D24" w:rsidP="00E10428">
            <w:pPr>
              <w:spacing w:before="40" w:after="40"/>
              <w:jc w:val="both"/>
              <w:rPr>
                <w:rFonts w:ascii="Arial" w:hAnsi="Arial" w:cs="Arial"/>
                <w:b/>
                <w:sz w:val="22"/>
                <w:szCs w:val="22"/>
              </w:rPr>
            </w:pPr>
            <w:bookmarkStart w:id="0" w:name="_GoBack"/>
            <w:bookmarkEnd w:id="0"/>
            <w:r w:rsidRPr="008B4670">
              <w:rPr>
                <w:rFonts w:ascii="Arial" w:hAnsi="Arial" w:cs="Arial"/>
                <w:sz w:val="22"/>
                <w:szCs w:val="22"/>
              </w:rPr>
              <w:br w:type="page"/>
            </w:r>
            <w:r w:rsidRPr="008B4670">
              <w:rPr>
                <w:rFonts w:ascii="Arial" w:hAnsi="Arial" w:cs="Arial"/>
                <w:sz w:val="22"/>
                <w:szCs w:val="22"/>
              </w:rPr>
              <w:br w:type="page"/>
            </w:r>
            <w:r w:rsidRPr="008B4670">
              <w:rPr>
                <w:rFonts w:ascii="Arial" w:hAnsi="Arial" w:cs="Arial"/>
                <w:b/>
                <w:sz w:val="22"/>
                <w:szCs w:val="22"/>
              </w:rPr>
              <w:br w:type="page"/>
              <w:t>Job Title:</w:t>
            </w:r>
          </w:p>
        </w:tc>
        <w:tc>
          <w:tcPr>
            <w:tcW w:w="8363" w:type="dxa"/>
            <w:gridSpan w:val="4"/>
            <w:tcMar>
              <w:top w:w="0" w:type="dxa"/>
              <w:bottom w:w="57" w:type="dxa"/>
            </w:tcMar>
            <w:vAlign w:val="center"/>
          </w:tcPr>
          <w:p w14:paraId="137A742F" w14:textId="77777777" w:rsidR="00A24D24" w:rsidRPr="008B4670" w:rsidRDefault="003F4DCC" w:rsidP="00E10428">
            <w:pPr>
              <w:pStyle w:val="StyleLeft0cm"/>
              <w:spacing w:before="0"/>
              <w:rPr>
                <w:rFonts w:cs="Arial"/>
                <w:szCs w:val="22"/>
              </w:rPr>
            </w:pPr>
            <w:r>
              <w:rPr>
                <w:rFonts w:cs="Arial"/>
                <w:szCs w:val="22"/>
              </w:rPr>
              <w:t xml:space="preserve">EU Partnership Manager </w:t>
            </w:r>
          </w:p>
        </w:tc>
      </w:tr>
      <w:tr w:rsidR="00DB32D2" w:rsidRPr="009D3C40" w14:paraId="6095EBED" w14:textId="77777777" w:rsidTr="00827DBE">
        <w:trPr>
          <w:trHeight w:val="295"/>
          <w:jc w:val="center"/>
        </w:trPr>
        <w:tc>
          <w:tcPr>
            <w:tcW w:w="2552" w:type="dxa"/>
            <w:gridSpan w:val="2"/>
            <w:shd w:val="clear" w:color="auto" w:fill="D9D9D9" w:themeFill="background1" w:themeFillShade="D9"/>
            <w:tcMar>
              <w:top w:w="57" w:type="dxa"/>
            </w:tcMar>
            <w:vAlign w:val="center"/>
          </w:tcPr>
          <w:p w14:paraId="1EF78523" w14:textId="77777777" w:rsidR="00DB32D2" w:rsidRPr="008B4670" w:rsidRDefault="00DB32D2" w:rsidP="00E10428">
            <w:pPr>
              <w:spacing w:before="40" w:after="40"/>
              <w:jc w:val="both"/>
              <w:rPr>
                <w:rFonts w:ascii="Arial" w:hAnsi="Arial" w:cs="Arial"/>
                <w:b/>
                <w:sz w:val="22"/>
                <w:szCs w:val="22"/>
              </w:rPr>
            </w:pPr>
            <w:r w:rsidRPr="008B4670">
              <w:rPr>
                <w:rFonts w:ascii="Arial" w:hAnsi="Arial" w:cs="Arial"/>
                <w:b/>
                <w:sz w:val="22"/>
                <w:szCs w:val="22"/>
              </w:rPr>
              <w:t>D</w:t>
            </w:r>
            <w:r w:rsidR="0001317F" w:rsidRPr="008B4670">
              <w:rPr>
                <w:rFonts w:ascii="Arial" w:hAnsi="Arial" w:cs="Arial"/>
                <w:b/>
                <w:sz w:val="22"/>
                <w:szCs w:val="22"/>
              </w:rPr>
              <w:t>irectorate</w:t>
            </w:r>
            <w:r w:rsidR="00A41D7F" w:rsidRPr="008B4670">
              <w:rPr>
                <w:rFonts w:ascii="Arial" w:hAnsi="Arial" w:cs="Arial"/>
                <w:b/>
                <w:sz w:val="22"/>
                <w:szCs w:val="22"/>
              </w:rPr>
              <w:t>/Cluster</w:t>
            </w:r>
            <w:r w:rsidRPr="008B4670">
              <w:rPr>
                <w:rFonts w:ascii="Arial" w:hAnsi="Arial" w:cs="Arial"/>
                <w:b/>
                <w:sz w:val="22"/>
                <w:szCs w:val="22"/>
              </w:rPr>
              <w:t xml:space="preserve">: </w:t>
            </w:r>
          </w:p>
        </w:tc>
        <w:tc>
          <w:tcPr>
            <w:tcW w:w="2835" w:type="dxa"/>
            <w:gridSpan w:val="2"/>
            <w:tcMar>
              <w:top w:w="57" w:type="dxa"/>
            </w:tcMar>
            <w:vAlign w:val="center"/>
          </w:tcPr>
          <w:p w14:paraId="18BB5806" w14:textId="299A6294" w:rsidR="00DB32D2" w:rsidRPr="008B4670" w:rsidRDefault="003F4DCC" w:rsidP="00E10428">
            <w:pPr>
              <w:spacing w:before="40" w:after="40"/>
              <w:jc w:val="both"/>
              <w:rPr>
                <w:rFonts w:ascii="Arial" w:hAnsi="Arial" w:cs="Arial"/>
                <w:sz w:val="22"/>
                <w:szCs w:val="22"/>
              </w:rPr>
            </w:pPr>
            <w:r>
              <w:rPr>
                <w:rFonts w:ascii="Arial" w:hAnsi="Arial" w:cs="Arial"/>
                <w:sz w:val="22"/>
                <w:szCs w:val="22"/>
              </w:rPr>
              <w:t xml:space="preserve">Resource </w:t>
            </w:r>
            <w:r w:rsidR="00F430DA">
              <w:rPr>
                <w:rFonts w:ascii="Arial" w:hAnsi="Arial" w:cs="Arial"/>
                <w:sz w:val="22"/>
                <w:szCs w:val="22"/>
              </w:rPr>
              <w:t>M</w:t>
            </w:r>
            <w:r>
              <w:rPr>
                <w:rFonts w:ascii="Arial" w:hAnsi="Arial" w:cs="Arial"/>
                <w:sz w:val="22"/>
                <w:szCs w:val="22"/>
              </w:rPr>
              <w:t xml:space="preserve">obilisation and </w:t>
            </w:r>
            <w:r w:rsidR="00F430DA">
              <w:rPr>
                <w:rFonts w:ascii="Arial" w:hAnsi="Arial" w:cs="Arial"/>
                <w:sz w:val="22"/>
                <w:szCs w:val="22"/>
              </w:rPr>
              <w:t>I</w:t>
            </w:r>
            <w:r>
              <w:rPr>
                <w:rFonts w:ascii="Arial" w:hAnsi="Arial" w:cs="Arial"/>
                <w:sz w:val="22"/>
                <w:szCs w:val="22"/>
              </w:rPr>
              <w:t xml:space="preserve">nnovation </w:t>
            </w:r>
          </w:p>
        </w:tc>
        <w:tc>
          <w:tcPr>
            <w:tcW w:w="1843" w:type="dxa"/>
            <w:shd w:val="clear" w:color="auto" w:fill="D9D9D9" w:themeFill="background1" w:themeFillShade="D9"/>
            <w:vAlign w:val="center"/>
          </w:tcPr>
          <w:p w14:paraId="662C9C85" w14:textId="77777777" w:rsidR="00DB32D2" w:rsidRPr="008B4670" w:rsidRDefault="000F3EA0" w:rsidP="00E10428">
            <w:pPr>
              <w:spacing w:before="40" w:after="40"/>
              <w:jc w:val="both"/>
              <w:rPr>
                <w:rFonts w:ascii="Arial" w:hAnsi="Arial" w:cs="Arial"/>
                <w:b/>
                <w:sz w:val="22"/>
                <w:szCs w:val="22"/>
              </w:rPr>
            </w:pPr>
            <w:r w:rsidRPr="008B4670">
              <w:rPr>
                <w:rFonts w:ascii="Arial" w:hAnsi="Arial" w:cs="Arial"/>
                <w:b/>
                <w:sz w:val="22"/>
                <w:szCs w:val="22"/>
              </w:rPr>
              <w:t>Unit</w:t>
            </w:r>
            <w:r w:rsidR="00A41D7F" w:rsidRPr="008B4670">
              <w:rPr>
                <w:rFonts w:ascii="Arial" w:hAnsi="Arial" w:cs="Arial"/>
                <w:b/>
                <w:sz w:val="22"/>
                <w:szCs w:val="22"/>
              </w:rPr>
              <w:t>/Team</w:t>
            </w:r>
            <w:r w:rsidR="00152ACA" w:rsidRPr="008B4670">
              <w:rPr>
                <w:rFonts w:ascii="Arial" w:hAnsi="Arial" w:cs="Arial"/>
                <w:b/>
                <w:sz w:val="22"/>
                <w:szCs w:val="22"/>
              </w:rPr>
              <w:t>:</w:t>
            </w:r>
          </w:p>
        </w:tc>
        <w:tc>
          <w:tcPr>
            <w:tcW w:w="3685" w:type="dxa"/>
            <w:vAlign w:val="center"/>
          </w:tcPr>
          <w:p w14:paraId="587D78F3" w14:textId="77777777" w:rsidR="00DB32D2" w:rsidRPr="008B4670" w:rsidRDefault="003F4DCC" w:rsidP="00E10428">
            <w:pPr>
              <w:spacing w:before="40" w:after="40"/>
              <w:jc w:val="both"/>
              <w:rPr>
                <w:rFonts w:ascii="Arial" w:hAnsi="Arial" w:cs="Arial"/>
                <w:sz w:val="22"/>
                <w:szCs w:val="22"/>
              </w:rPr>
            </w:pPr>
            <w:r>
              <w:rPr>
                <w:rFonts w:ascii="Arial" w:hAnsi="Arial" w:cs="Arial"/>
                <w:sz w:val="22"/>
                <w:szCs w:val="22"/>
              </w:rPr>
              <w:t xml:space="preserve">Institutional funding </w:t>
            </w:r>
          </w:p>
        </w:tc>
      </w:tr>
      <w:tr w:rsidR="000E4FFC" w:rsidRPr="009D3C40" w14:paraId="3C6BEA0A" w14:textId="77777777" w:rsidTr="00827DBE">
        <w:trPr>
          <w:trHeight w:val="245"/>
          <w:jc w:val="center"/>
        </w:trPr>
        <w:tc>
          <w:tcPr>
            <w:tcW w:w="2552" w:type="dxa"/>
            <w:gridSpan w:val="2"/>
            <w:shd w:val="clear" w:color="auto" w:fill="D9D9D9" w:themeFill="background1" w:themeFillShade="D9"/>
            <w:tcMar>
              <w:top w:w="57" w:type="dxa"/>
            </w:tcMar>
            <w:vAlign w:val="center"/>
          </w:tcPr>
          <w:p w14:paraId="7288C148" w14:textId="77777777" w:rsidR="000E4FFC" w:rsidRPr="008B4670" w:rsidRDefault="000E4FFC" w:rsidP="00E10428">
            <w:pPr>
              <w:spacing w:before="40" w:after="40"/>
              <w:jc w:val="both"/>
              <w:rPr>
                <w:rFonts w:ascii="Arial" w:hAnsi="Arial" w:cs="Arial"/>
                <w:b/>
                <w:sz w:val="22"/>
                <w:szCs w:val="22"/>
              </w:rPr>
            </w:pPr>
            <w:r w:rsidRPr="008B4670">
              <w:rPr>
                <w:rFonts w:ascii="Arial" w:hAnsi="Arial" w:cs="Arial"/>
                <w:b/>
                <w:sz w:val="22"/>
                <w:szCs w:val="22"/>
              </w:rPr>
              <w:t>Grade and Salary:</w:t>
            </w:r>
          </w:p>
        </w:tc>
        <w:tc>
          <w:tcPr>
            <w:tcW w:w="2835" w:type="dxa"/>
            <w:gridSpan w:val="2"/>
            <w:tcMar>
              <w:top w:w="57" w:type="dxa"/>
            </w:tcMar>
            <w:vAlign w:val="center"/>
          </w:tcPr>
          <w:p w14:paraId="036BCD5D" w14:textId="77777777" w:rsidR="000E4FFC" w:rsidRPr="008B4670" w:rsidRDefault="003F4DCC" w:rsidP="00E10428">
            <w:pPr>
              <w:spacing w:before="40" w:after="40"/>
              <w:jc w:val="both"/>
              <w:rPr>
                <w:rFonts w:ascii="Arial" w:hAnsi="Arial" w:cs="Arial"/>
                <w:sz w:val="22"/>
                <w:szCs w:val="22"/>
              </w:rPr>
            </w:pPr>
            <w:r>
              <w:rPr>
                <w:rFonts w:ascii="Arial" w:hAnsi="Arial" w:cs="Arial"/>
                <w:sz w:val="22"/>
                <w:szCs w:val="22"/>
              </w:rPr>
              <w:t>Grade E</w:t>
            </w:r>
          </w:p>
        </w:tc>
        <w:tc>
          <w:tcPr>
            <w:tcW w:w="1843" w:type="dxa"/>
            <w:shd w:val="clear" w:color="auto" w:fill="D9D9D9" w:themeFill="background1" w:themeFillShade="D9"/>
            <w:vAlign w:val="center"/>
          </w:tcPr>
          <w:p w14:paraId="59B212F8" w14:textId="77777777" w:rsidR="000E4FFC" w:rsidRPr="008B4670" w:rsidRDefault="000E4FFC" w:rsidP="00E10428">
            <w:pPr>
              <w:spacing w:before="40" w:after="40"/>
              <w:jc w:val="both"/>
              <w:rPr>
                <w:rFonts w:ascii="Arial" w:hAnsi="Arial" w:cs="Arial"/>
                <w:b/>
                <w:sz w:val="22"/>
                <w:szCs w:val="22"/>
              </w:rPr>
            </w:pPr>
            <w:r w:rsidRPr="008B4670">
              <w:rPr>
                <w:rFonts w:ascii="Arial" w:hAnsi="Arial" w:cs="Arial"/>
                <w:b/>
                <w:sz w:val="22"/>
                <w:szCs w:val="22"/>
              </w:rPr>
              <w:t>Contract Type:</w:t>
            </w:r>
          </w:p>
        </w:tc>
        <w:tc>
          <w:tcPr>
            <w:tcW w:w="3685" w:type="dxa"/>
            <w:vAlign w:val="center"/>
          </w:tcPr>
          <w:p w14:paraId="1F8E980D" w14:textId="47E12A68" w:rsidR="000E4FFC" w:rsidRPr="00F430DA" w:rsidRDefault="00E250C3" w:rsidP="00EF0795">
            <w:pPr>
              <w:spacing w:before="40" w:after="40"/>
              <w:rPr>
                <w:rFonts w:ascii="Arial" w:hAnsi="Arial" w:cs="Arial"/>
                <w:iCs/>
                <w:sz w:val="22"/>
                <w:szCs w:val="22"/>
              </w:rPr>
            </w:pPr>
            <w:r>
              <w:rPr>
                <w:rFonts w:ascii="Arial" w:hAnsi="Arial" w:cs="Arial"/>
                <w:iCs/>
                <w:sz w:val="22"/>
                <w:szCs w:val="22"/>
              </w:rPr>
              <w:t>6 month contract</w:t>
            </w:r>
            <w:r w:rsidR="00EF728A">
              <w:rPr>
                <w:rFonts w:ascii="Arial" w:hAnsi="Arial" w:cs="Arial"/>
                <w:iCs/>
                <w:sz w:val="22"/>
                <w:szCs w:val="22"/>
              </w:rPr>
              <w:t xml:space="preserve"> with </w:t>
            </w:r>
            <w:r w:rsidR="008C017A">
              <w:rPr>
                <w:rFonts w:ascii="Arial" w:hAnsi="Arial" w:cs="Arial"/>
                <w:iCs/>
                <w:sz w:val="22"/>
                <w:szCs w:val="22"/>
              </w:rPr>
              <w:t xml:space="preserve">possibility of extension </w:t>
            </w:r>
          </w:p>
        </w:tc>
      </w:tr>
      <w:tr w:rsidR="000E4FFC" w:rsidRPr="009D3C40" w14:paraId="2D2D6970" w14:textId="77777777" w:rsidTr="00827DBE">
        <w:trPr>
          <w:trHeight w:val="245"/>
          <w:jc w:val="center"/>
        </w:trPr>
        <w:tc>
          <w:tcPr>
            <w:tcW w:w="2552" w:type="dxa"/>
            <w:gridSpan w:val="2"/>
            <w:shd w:val="clear" w:color="auto" w:fill="D9D9D9" w:themeFill="background1" w:themeFillShade="D9"/>
            <w:tcMar>
              <w:top w:w="57" w:type="dxa"/>
            </w:tcMar>
            <w:vAlign w:val="center"/>
          </w:tcPr>
          <w:p w14:paraId="12FE47C5" w14:textId="77777777" w:rsidR="000E4FFC" w:rsidRPr="008B4670" w:rsidRDefault="000E4FFC" w:rsidP="00E10428">
            <w:pPr>
              <w:spacing w:before="40" w:after="40"/>
              <w:jc w:val="both"/>
              <w:rPr>
                <w:rFonts w:ascii="Arial" w:hAnsi="Arial" w:cs="Arial"/>
                <w:b/>
                <w:sz w:val="22"/>
                <w:szCs w:val="22"/>
              </w:rPr>
            </w:pPr>
            <w:r w:rsidRPr="008B4670">
              <w:rPr>
                <w:rFonts w:ascii="Arial" w:hAnsi="Arial" w:cs="Arial"/>
                <w:b/>
                <w:sz w:val="22"/>
                <w:szCs w:val="22"/>
              </w:rPr>
              <w:t>Location:</w:t>
            </w:r>
          </w:p>
        </w:tc>
        <w:tc>
          <w:tcPr>
            <w:tcW w:w="2835" w:type="dxa"/>
            <w:gridSpan w:val="2"/>
            <w:tcMar>
              <w:top w:w="57" w:type="dxa"/>
            </w:tcMar>
            <w:vAlign w:val="center"/>
          </w:tcPr>
          <w:p w14:paraId="401404A4" w14:textId="77777777" w:rsidR="000E4FFC" w:rsidRPr="008B4670" w:rsidRDefault="003F4DCC" w:rsidP="00E10428">
            <w:pPr>
              <w:spacing w:before="40" w:after="40"/>
              <w:jc w:val="both"/>
              <w:rPr>
                <w:rFonts w:ascii="Arial" w:hAnsi="Arial" w:cs="Arial"/>
                <w:sz w:val="22"/>
                <w:szCs w:val="22"/>
              </w:rPr>
            </w:pPr>
            <w:r>
              <w:rPr>
                <w:rFonts w:ascii="Arial" w:hAnsi="Arial" w:cs="Arial"/>
                <w:sz w:val="22"/>
                <w:szCs w:val="22"/>
              </w:rPr>
              <w:t xml:space="preserve">Brussels </w:t>
            </w:r>
          </w:p>
        </w:tc>
        <w:tc>
          <w:tcPr>
            <w:tcW w:w="1843" w:type="dxa"/>
            <w:shd w:val="clear" w:color="auto" w:fill="D9D9D9" w:themeFill="background1" w:themeFillShade="D9"/>
            <w:vAlign w:val="center"/>
          </w:tcPr>
          <w:p w14:paraId="5B02EAA2" w14:textId="77777777" w:rsidR="000E4FFC" w:rsidRPr="008B4670" w:rsidRDefault="000E4FFC" w:rsidP="00E10428">
            <w:pPr>
              <w:spacing w:before="40" w:after="40"/>
              <w:jc w:val="both"/>
              <w:rPr>
                <w:rFonts w:ascii="Arial" w:hAnsi="Arial" w:cs="Arial"/>
                <w:b/>
                <w:sz w:val="22"/>
                <w:szCs w:val="22"/>
              </w:rPr>
            </w:pPr>
            <w:r w:rsidRPr="008B4670">
              <w:rPr>
                <w:rFonts w:ascii="Arial" w:hAnsi="Arial" w:cs="Arial"/>
                <w:b/>
                <w:sz w:val="22"/>
                <w:szCs w:val="22"/>
              </w:rPr>
              <w:t>Budget Holder:</w:t>
            </w:r>
          </w:p>
        </w:tc>
        <w:tc>
          <w:tcPr>
            <w:tcW w:w="3685" w:type="dxa"/>
            <w:vAlign w:val="center"/>
          </w:tcPr>
          <w:p w14:paraId="19F027A3" w14:textId="77777777" w:rsidR="000E4FFC" w:rsidRPr="008B4670" w:rsidRDefault="000E4FFC" w:rsidP="00F63212">
            <w:pPr>
              <w:spacing w:before="40" w:after="40"/>
              <w:jc w:val="both"/>
              <w:rPr>
                <w:rFonts w:ascii="Arial" w:hAnsi="Arial" w:cs="Arial"/>
                <w:sz w:val="22"/>
                <w:szCs w:val="22"/>
              </w:rPr>
            </w:pPr>
            <w:r w:rsidRPr="008B4670">
              <w:rPr>
                <w:rFonts w:ascii="Arial" w:hAnsi="Arial" w:cs="Arial"/>
                <w:sz w:val="22"/>
                <w:szCs w:val="22"/>
              </w:rPr>
              <w:t xml:space="preserve">Yes </w:t>
            </w:r>
            <w:r w:rsidRPr="008B4670">
              <w:rPr>
                <w:rFonts w:ascii="Wingdings" w:hAnsi="Wingdings" w:cs="Arial"/>
                <w:sz w:val="22"/>
                <w:szCs w:val="22"/>
              </w:rPr>
              <w:sym w:font="Wingdings" w:char="F06F"/>
            </w:r>
            <w:r w:rsidRPr="008B4670">
              <w:rPr>
                <w:rFonts w:ascii="Arial" w:hAnsi="Arial" w:cs="Arial"/>
                <w:sz w:val="22"/>
                <w:szCs w:val="22"/>
              </w:rPr>
              <w:t xml:space="preserve">   </w:t>
            </w:r>
            <w:r w:rsidR="0071465C" w:rsidRPr="008B4670">
              <w:rPr>
                <w:rFonts w:ascii="Arial" w:hAnsi="Arial" w:cs="Arial"/>
                <w:sz w:val="22"/>
                <w:szCs w:val="22"/>
              </w:rPr>
              <w:t xml:space="preserve">     </w:t>
            </w:r>
            <w:r w:rsidRPr="008B4670">
              <w:rPr>
                <w:rFonts w:ascii="Arial" w:hAnsi="Arial" w:cs="Arial"/>
                <w:sz w:val="22"/>
                <w:szCs w:val="22"/>
              </w:rPr>
              <w:t xml:space="preserve">No </w:t>
            </w:r>
            <w:r w:rsidR="00F63212">
              <w:rPr>
                <w:rFonts w:ascii="Wingdings" w:hAnsi="Wingdings" w:cs="Arial"/>
                <w:sz w:val="22"/>
                <w:szCs w:val="22"/>
              </w:rPr>
              <w:sym w:font="Wingdings" w:char="F06E"/>
            </w:r>
          </w:p>
        </w:tc>
      </w:tr>
      <w:tr w:rsidR="000E4FFC" w:rsidRPr="009D3C40" w14:paraId="676D5E8E" w14:textId="77777777" w:rsidTr="00827DBE">
        <w:trPr>
          <w:trHeight w:val="350"/>
          <w:jc w:val="center"/>
        </w:trPr>
        <w:tc>
          <w:tcPr>
            <w:tcW w:w="2552" w:type="dxa"/>
            <w:gridSpan w:val="2"/>
            <w:shd w:val="clear" w:color="auto" w:fill="D9D9D9" w:themeFill="background1" w:themeFillShade="D9"/>
            <w:tcMar>
              <w:top w:w="57" w:type="dxa"/>
            </w:tcMar>
            <w:vAlign w:val="center"/>
          </w:tcPr>
          <w:p w14:paraId="4232C3A1" w14:textId="77777777" w:rsidR="000E4FFC" w:rsidRPr="008B4670" w:rsidRDefault="000E4FFC" w:rsidP="006A423E">
            <w:pPr>
              <w:spacing w:before="40" w:after="40"/>
              <w:rPr>
                <w:rFonts w:ascii="Arial" w:hAnsi="Arial" w:cs="Arial"/>
                <w:b/>
                <w:sz w:val="22"/>
                <w:szCs w:val="22"/>
              </w:rPr>
            </w:pPr>
            <w:r w:rsidRPr="008B4670">
              <w:rPr>
                <w:rFonts w:ascii="Arial" w:hAnsi="Arial" w:cs="Arial"/>
                <w:b/>
                <w:sz w:val="22"/>
                <w:szCs w:val="22"/>
              </w:rPr>
              <w:t xml:space="preserve">Reports to: </w:t>
            </w:r>
            <w:r w:rsidRPr="008B4670">
              <w:rPr>
                <w:rFonts w:ascii="Arial" w:hAnsi="Arial" w:cs="Arial"/>
                <w:b/>
                <w:i/>
                <w:sz w:val="14"/>
                <w:szCs w:val="22"/>
              </w:rPr>
              <w:t>(incl matrix</w:t>
            </w:r>
            <w:r w:rsidR="001D20BA" w:rsidRPr="008B4670">
              <w:rPr>
                <w:rFonts w:ascii="Arial" w:hAnsi="Arial" w:cs="Arial"/>
                <w:b/>
                <w:i/>
                <w:sz w:val="14"/>
                <w:szCs w:val="22"/>
              </w:rPr>
              <w:t xml:space="preserve"> reporting</w:t>
            </w:r>
            <w:r w:rsidRPr="008B4670">
              <w:rPr>
                <w:rFonts w:ascii="Arial" w:hAnsi="Arial" w:cs="Arial"/>
                <w:b/>
                <w:i/>
                <w:sz w:val="14"/>
                <w:szCs w:val="22"/>
              </w:rPr>
              <w:t>)</w:t>
            </w:r>
          </w:p>
        </w:tc>
        <w:tc>
          <w:tcPr>
            <w:tcW w:w="8363" w:type="dxa"/>
            <w:gridSpan w:val="4"/>
            <w:tcMar>
              <w:top w:w="57" w:type="dxa"/>
            </w:tcMar>
            <w:vAlign w:val="center"/>
          </w:tcPr>
          <w:p w14:paraId="3087DE71" w14:textId="63BD5F1B" w:rsidR="000E4FFC" w:rsidRPr="008B4670" w:rsidRDefault="003F4DCC" w:rsidP="00E10428">
            <w:pPr>
              <w:spacing w:before="40" w:after="40"/>
              <w:jc w:val="both"/>
              <w:rPr>
                <w:rFonts w:ascii="Arial" w:hAnsi="Arial" w:cs="Arial"/>
                <w:sz w:val="22"/>
                <w:szCs w:val="22"/>
              </w:rPr>
            </w:pPr>
            <w:r>
              <w:rPr>
                <w:rFonts w:ascii="Arial" w:hAnsi="Arial" w:cs="Arial"/>
                <w:sz w:val="22"/>
                <w:szCs w:val="22"/>
              </w:rPr>
              <w:t>Head of Institutional</w:t>
            </w:r>
            <w:r w:rsidR="003911E6">
              <w:rPr>
                <w:rFonts w:ascii="Arial" w:hAnsi="Arial" w:cs="Arial"/>
                <w:sz w:val="22"/>
                <w:szCs w:val="22"/>
              </w:rPr>
              <w:t xml:space="preserve"> and Philanthrop</w:t>
            </w:r>
            <w:r w:rsidR="006A423E">
              <w:rPr>
                <w:rFonts w:ascii="Arial" w:hAnsi="Arial" w:cs="Arial"/>
                <w:sz w:val="22"/>
                <w:szCs w:val="22"/>
              </w:rPr>
              <w:t>y</w:t>
            </w:r>
            <w:r>
              <w:rPr>
                <w:rFonts w:ascii="Arial" w:hAnsi="Arial" w:cs="Arial"/>
                <w:sz w:val="22"/>
                <w:szCs w:val="22"/>
              </w:rPr>
              <w:t xml:space="preserve"> Funding </w:t>
            </w:r>
          </w:p>
        </w:tc>
      </w:tr>
      <w:tr w:rsidR="000E4FFC" w:rsidRPr="009D3C40" w14:paraId="21D22C66" w14:textId="77777777" w:rsidTr="00827DBE">
        <w:trPr>
          <w:trHeight w:val="327"/>
          <w:jc w:val="center"/>
        </w:trPr>
        <w:tc>
          <w:tcPr>
            <w:tcW w:w="2552" w:type="dxa"/>
            <w:gridSpan w:val="2"/>
            <w:shd w:val="clear" w:color="auto" w:fill="D9D9D9" w:themeFill="background1" w:themeFillShade="D9"/>
            <w:tcMar>
              <w:top w:w="57" w:type="dxa"/>
            </w:tcMar>
            <w:vAlign w:val="center"/>
          </w:tcPr>
          <w:p w14:paraId="69D14EB1" w14:textId="77777777" w:rsidR="000E4FFC" w:rsidRPr="008B4670" w:rsidRDefault="000E4FFC" w:rsidP="00E10428">
            <w:pPr>
              <w:spacing w:before="40" w:after="40"/>
              <w:jc w:val="both"/>
              <w:rPr>
                <w:rFonts w:ascii="Arial" w:hAnsi="Arial" w:cs="Arial"/>
                <w:b/>
                <w:sz w:val="22"/>
                <w:szCs w:val="22"/>
              </w:rPr>
            </w:pPr>
            <w:r w:rsidRPr="008B4670">
              <w:rPr>
                <w:rFonts w:ascii="Arial" w:hAnsi="Arial" w:cs="Arial"/>
                <w:b/>
                <w:sz w:val="22"/>
                <w:szCs w:val="22"/>
              </w:rPr>
              <w:t>Direct Reports</w:t>
            </w:r>
            <w:r w:rsidR="001D20BA" w:rsidRPr="008B4670">
              <w:rPr>
                <w:rFonts w:ascii="Arial" w:hAnsi="Arial" w:cs="Arial"/>
                <w:b/>
                <w:sz w:val="22"/>
                <w:szCs w:val="22"/>
              </w:rPr>
              <w:t xml:space="preserve"> </w:t>
            </w:r>
            <w:r w:rsidRPr="008B4670">
              <w:rPr>
                <w:rFonts w:ascii="Arial" w:hAnsi="Arial" w:cs="Arial"/>
                <w:b/>
                <w:sz w:val="22"/>
                <w:szCs w:val="22"/>
              </w:rPr>
              <w:t>:</w:t>
            </w:r>
          </w:p>
        </w:tc>
        <w:tc>
          <w:tcPr>
            <w:tcW w:w="8363" w:type="dxa"/>
            <w:gridSpan w:val="4"/>
            <w:tcMar>
              <w:top w:w="57" w:type="dxa"/>
            </w:tcMar>
            <w:vAlign w:val="center"/>
          </w:tcPr>
          <w:p w14:paraId="1DC4C5BA" w14:textId="5D988A0F" w:rsidR="000E4FFC" w:rsidRDefault="003F4DCC" w:rsidP="00E10428">
            <w:pPr>
              <w:spacing w:before="40" w:after="40"/>
              <w:jc w:val="both"/>
              <w:rPr>
                <w:rFonts w:ascii="Arial" w:hAnsi="Arial" w:cs="Arial"/>
                <w:sz w:val="22"/>
                <w:szCs w:val="22"/>
              </w:rPr>
            </w:pPr>
            <w:r>
              <w:rPr>
                <w:rFonts w:ascii="Arial" w:hAnsi="Arial" w:cs="Arial"/>
                <w:sz w:val="22"/>
                <w:szCs w:val="22"/>
              </w:rPr>
              <w:t xml:space="preserve">EU </w:t>
            </w:r>
            <w:r w:rsidR="00EF0795">
              <w:rPr>
                <w:rFonts w:ascii="Arial" w:hAnsi="Arial" w:cs="Arial"/>
                <w:sz w:val="22"/>
                <w:szCs w:val="22"/>
              </w:rPr>
              <w:t>Partnership Advisor</w:t>
            </w:r>
            <w:r>
              <w:rPr>
                <w:rFonts w:ascii="Arial" w:hAnsi="Arial" w:cs="Arial"/>
                <w:sz w:val="22"/>
                <w:szCs w:val="22"/>
              </w:rPr>
              <w:t xml:space="preserve"> </w:t>
            </w:r>
          </w:p>
          <w:p w14:paraId="20E239DA" w14:textId="77777777" w:rsidR="003F4DCC" w:rsidRPr="008B4670" w:rsidRDefault="003F4DCC" w:rsidP="00E10428">
            <w:pPr>
              <w:spacing w:before="40" w:after="40"/>
              <w:jc w:val="both"/>
              <w:rPr>
                <w:rFonts w:ascii="Arial" w:hAnsi="Arial" w:cs="Arial"/>
                <w:sz w:val="22"/>
                <w:szCs w:val="22"/>
              </w:rPr>
            </w:pPr>
            <w:r>
              <w:rPr>
                <w:rFonts w:ascii="Arial" w:hAnsi="Arial" w:cs="Arial"/>
                <w:sz w:val="22"/>
                <w:szCs w:val="22"/>
              </w:rPr>
              <w:t xml:space="preserve">EU Grants and Compliance Coordinator </w:t>
            </w:r>
          </w:p>
        </w:tc>
      </w:tr>
      <w:tr w:rsidR="000E4FFC" w:rsidRPr="009D3C40" w14:paraId="25C960E0" w14:textId="77777777" w:rsidTr="00827DBE">
        <w:trPr>
          <w:jc w:val="center"/>
        </w:trPr>
        <w:tc>
          <w:tcPr>
            <w:tcW w:w="2552" w:type="dxa"/>
            <w:gridSpan w:val="2"/>
            <w:shd w:val="clear" w:color="auto" w:fill="D9D9D9" w:themeFill="background1" w:themeFillShade="D9"/>
            <w:tcMar>
              <w:top w:w="57" w:type="dxa"/>
            </w:tcMar>
            <w:vAlign w:val="center"/>
          </w:tcPr>
          <w:p w14:paraId="16FE147B" w14:textId="77777777" w:rsidR="000E4FFC" w:rsidRPr="008B4670" w:rsidRDefault="000E4FFC" w:rsidP="00E10428">
            <w:pPr>
              <w:spacing w:before="40" w:after="40"/>
              <w:jc w:val="both"/>
              <w:rPr>
                <w:rFonts w:ascii="Arial" w:hAnsi="Arial" w:cs="Arial"/>
                <w:b/>
                <w:sz w:val="22"/>
                <w:szCs w:val="22"/>
              </w:rPr>
            </w:pPr>
            <w:r w:rsidRPr="008B4670">
              <w:rPr>
                <w:rFonts w:ascii="Arial" w:hAnsi="Arial" w:cs="Arial"/>
                <w:b/>
                <w:sz w:val="22"/>
                <w:szCs w:val="22"/>
              </w:rPr>
              <w:t>Matrix Reports:</w:t>
            </w:r>
          </w:p>
        </w:tc>
        <w:tc>
          <w:tcPr>
            <w:tcW w:w="8363" w:type="dxa"/>
            <w:gridSpan w:val="4"/>
            <w:tcMar>
              <w:top w:w="57" w:type="dxa"/>
            </w:tcMar>
            <w:vAlign w:val="center"/>
          </w:tcPr>
          <w:p w14:paraId="2C647AD7" w14:textId="77777777" w:rsidR="000E4FFC" w:rsidRPr="008B4670" w:rsidRDefault="000E4FFC" w:rsidP="00E10428">
            <w:pPr>
              <w:jc w:val="both"/>
              <w:rPr>
                <w:rFonts w:ascii="Arial" w:hAnsi="Arial" w:cs="Arial"/>
                <w:sz w:val="22"/>
                <w:szCs w:val="22"/>
              </w:rPr>
            </w:pPr>
          </w:p>
        </w:tc>
      </w:tr>
      <w:tr w:rsidR="000E4FFC" w:rsidRPr="009D3C40" w14:paraId="1A6E6704" w14:textId="77777777" w:rsidTr="00827DBE">
        <w:trPr>
          <w:jc w:val="center"/>
        </w:trPr>
        <w:tc>
          <w:tcPr>
            <w:tcW w:w="2552" w:type="dxa"/>
            <w:gridSpan w:val="2"/>
            <w:shd w:val="clear" w:color="auto" w:fill="D9D9D9" w:themeFill="background1" w:themeFillShade="D9"/>
            <w:tcMar>
              <w:top w:w="57" w:type="dxa"/>
            </w:tcMar>
            <w:vAlign w:val="center"/>
          </w:tcPr>
          <w:p w14:paraId="399631E4" w14:textId="77777777" w:rsidR="000E4FFC" w:rsidRPr="008B4670" w:rsidRDefault="000E4FFC" w:rsidP="00E10428">
            <w:pPr>
              <w:spacing w:before="40" w:after="40"/>
              <w:jc w:val="both"/>
              <w:rPr>
                <w:rFonts w:ascii="Arial" w:hAnsi="Arial" w:cs="Arial"/>
                <w:b/>
                <w:sz w:val="22"/>
                <w:szCs w:val="22"/>
              </w:rPr>
            </w:pPr>
            <w:r w:rsidRPr="008B4670">
              <w:rPr>
                <w:rFonts w:ascii="Arial" w:hAnsi="Arial" w:cs="Arial"/>
                <w:b/>
                <w:sz w:val="22"/>
                <w:szCs w:val="22"/>
              </w:rPr>
              <w:t>Operational Remit:</w:t>
            </w:r>
          </w:p>
        </w:tc>
        <w:tc>
          <w:tcPr>
            <w:tcW w:w="8363" w:type="dxa"/>
            <w:gridSpan w:val="4"/>
            <w:tcMar>
              <w:top w:w="57" w:type="dxa"/>
            </w:tcMar>
            <w:vAlign w:val="center"/>
          </w:tcPr>
          <w:p w14:paraId="5204BA5D" w14:textId="77777777" w:rsidR="000E4FFC" w:rsidRPr="008B4670" w:rsidRDefault="00DF5E80" w:rsidP="003F4DCC">
            <w:pPr>
              <w:jc w:val="both"/>
              <w:rPr>
                <w:rFonts w:ascii="Arial" w:hAnsi="Arial" w:cs="Arial"/>
                <w:sz w:val="22"/>
                <w:szCs w:val="22"/>
              </w:rPr>
            </w:pPr>
            <w:r w:rsidRPr="008B4670">
              <w:rPr>
                <w:rFonts w:ascii="Arial" w:hAnsi="Arial" w:cs="Arial"/>
                <w:sz w:val="22"/>
                <w:szCs w:val="22"/>
              </w:rPr>
              <w:t xml:space="preserve">Global </w:t>
            </w:r>
            <w:r w:rsidR="003F4DCC">
              <w:rPr>
                <w:rFonts w:ascii="Wingdings" w:hAnsi="Wingdings" w:cs="Arial"/>
                <w:sz w:val="22"/>
                <w:szCs w:val="22"/>
              </w:rPr>
              <w:sym w:font="Wingdings" w:char="F06E"/>
            </w:r>
            <w:r w:rsidR="000E4FFC" w:rsidRPr="008B4670">
              <w:rPr>
                <w:rFonts w:ascii="Wingdings" w:hAnsi="Wingdings" w:cs="Arial"/>
                <w:sz w:val="22"/>
                <w:szCs w:val="22"/>
              </w:rPr>
              <w:t></w:t>
            </w:r>
            <w:r w:rsidR="008D5156" w:rsidRPr="008B4670">
              <w:rPr>
                <w:rFonts w:ascii="Wingdings" w:hAnsi="Wingdings" w:cs="Arial"/>
                <w:sz w:val="22"/>
                <w:szCs w:val="22"/>
              </w:rPr>
              <w:t></w:t>
            </w:r>
            <w:r w:rsidR="00E10428" w:rsidRPr="008B4670">
              <w:rPr>
                <w:rFonts w:ascii="Wingdings" w:hAnsi="Wingdings" w:cs="Arial"/>
                <w:sz w:val="22"/>
                <w:szCs w:val="22"/>
              </w:rPr>
              <w:t></w:t>
            </w:r>
            <w:r w:rsidRPr="008B4670">
              <w:rPr>
                <w:rFonts w:ascii="Arial" w:hAnsi="Arial" w:cs="Arial"/>
                <w:sz w:val="22"/>
                <w:szCs w:val="22"/>
              </w:rPr>
              <w:t xml:space="preserve">Regional </w:t>
            </w:r>
            <w:r w:rsidR="000E4FFC" w:rsidRPr="008B4670">
              <w:rPr>
                <w:rFonts w:ascii="Wingdings" w:hAnsi="Wingdings" w:cs="Arial"/>
                <w:sz w:val="22"/>
                <w:szCs w:val="22"/>
              </w:rPr>
              <w:sym w:font="Wingdings" w:char="F06F"/>
            </w:r>
            <w:r w:rsidRPr="008B4670">
              <w:rPr>
                <w:rFonts w:ascii="Wingdings" w:hAnsi="Wingdings" w:cs="Arial"/>
                <w:sz w:val="22"/>
                <w:szCs w:val="22"/>
              </w:rPr>
              <w:t></w:t>
            </w:r>
            <w:r w:rsidR="00E10428" w:rsidRPr="008B4670">
              <w:rPr>
                <w:rFonts w:ascii="Wingdings" w:hAnsi="Wingdings" w:cs="Arial"/>
                <w:sz w:val="22"/>
                <w:szCs w:val="22"/>
              </w:rPr>
              <w:t></w:t>
            </w:r>
            <w:r w:rsidRPr="008B4670">
              <w:rPr>
                <w:rFonts w:ascii="Arial" w:hAnsi="Arial" w:cs="Arial"/>
                <w:sz w:val="22"/>
                <w:szCs w:val="22"/>
              </w:rPr>
              <w:t xml:space="preserve">Country Specific </w:t>
            </w:r>
            <w:r w:rsidR="000E4FFC" w:rsidRPr="008B4670">
              <w:rPr>
                <w:rFonts w:ascii="Wingdings" w:hAnsi="Wingdings" w:cs="Arial"/>
                <w:sz w:val="22"/>
                <w:szCs w:val="22"/>
              </w:rPr>
              <w:sym w:font="Wingdings" w:char="F06F"/>
            </w:r>
            <w:r w:rsidRPr="008B4670">
              <w:rPr>
                <w:rFonts w:ascii="Arial" w:hAnsi="Arial" w:cs="Arial"/>
                <w:sz w:val="22"/>
                <w:szCs w:val="22"/>
              </w:rPr>
              <w:t xml:space="preserve"> </w:t>
            </w:r>
            <w:r w:rsidR="008D5156" w:rsidRPr="008B4670">
              <w:rPr>
                <w:rFonts w:ascii="Arial" w:hAnsi="Arial" w:cs="Arial"/>
                <w:sz w:val="22"/>
                <w:szCs w:val="22"/>
              </w:rPr>
              <w:t xml:space="preserve">   </w:t>
            </w:r>
            <w:r w:rsidR="00E10428" w:rsidRPr="008B4670">
              <w:rPr>
                <w:rFonts w:ascii="Arial" w:hAnsi="Arial" w:cs="Arial"/>
                <w:sz w:val="22"/>
                <w:szCs w:val="22"/>
              </w:rPr>
              <w:t xml:space="preserve">  </w:t>
            </w:r>
            <w:r w:rsidR="00A41D7F" w:rsidRPr="008B4670">
              <w:rPr>
                <w:rFonts w:ascii="Arial" w:hAnsi="Arial" w:cs="Arial"/>
                <w:sz w:val="22"/>
                <w:szCs w:val="22"/>
              </w:rPr>
              <w:t>Global</w:t>
            </w:r>
            <w:r w:rsidRPr="008B4670">
              <w:rPr>
                <w:rFonts w:ascii="Arial" w:hAnsi="Arial" w:cs="Arial"/>
                <w:sz w:val="22"/>
                <w:szCs w:val="22"/>
              </w:rPr>
              <w:t xml:space="preserve"> Secretariat </w:t>
            </w:r>
            <w:r w:rsidR="000E4FFC" w:rsidRPr="008B4670">
              <w:rPr>
                <w:rFonts w:ascii="Wingdings" w:hAnsi="Wingdings" w:cs="Arial"/>
                <w:sz w:val="22"/>
                <w:szCs w:val="22"/>
              </w:rPr>
              <w:sym w:font="Wingdings" w:char="F06F"/>
            </w:r>
          </w:p>
        </w:tc>
      </w:tr>
      <w:tr w:rsidR="0071465C" w:rsidRPr="009D3C40" w14:paraId="0C19A48D" w14:textId="77777777" w:rsidTr="00827DBE">
        <w:trPr>
          <w:trHeight w:val="525"/>
          <w:jc w:val="center"/>
        </w:trPr>
        <w:tc>
          <w:tcPr>
            <w:tcW w:w="2552" w:type="dxa"/>
            <w:gridSpan w:val="2"/>
            <w:shd w:val="clear" w:color="auto" w:fill="D9D9D9" w:themeFill="background1" w:themeFillShade="D9"/>
            <w:tcMar>
              <w:top w:w="57" w:type="dxa"/>
            </w:tcMar>
            <w:vAlign w:val="center"/>
          </w:tcPr>
          <w:p w14:paraId="1872C724" w14:textId="77777777" w:rsidR="0071465C" w:rsidRPr="008B4670" w:rsidRDefault="001D20BA" w:rsidP="00E10428">
            <w:pPr>
              <w:spacing w:before="40" w:after="40"/>
              <w:jc w:val="both"/>
              <w:rPr>
                <w:rFonts w:ascii="Arial" w:hAnsi="Arial" w:cs="Arial"/>
                <w:b/>
                <w:sz w:val="22"/>
                <w:szCs w:val="22"/>
              </w:rPr>
            </w:pPr>
            <w:r w:rsidRPr="008B4670">
              <w:rPr>
                <w:rFonts w:ascii="Arial" w:hAnsi="Arial" w:cs="Arial"/>
                <w:b/>
                <w:sz w:val="22"/>
                <w:szCs w:val="22"/>
              </w:rPr>
              <w:t xml:space="preserve">DBS (CRB) </w:t>
            </w:r>
            <w:r w:rsidR="0071465C" w:rsidRPr="008B4670">
              <w:rPr>
                <w:rFonts w:ascii="Arial" w:hAnsi="Arial" w:cs="Arial"/>
                <w:b/>
                <w:sz w:val="22"/>
                <w:szCs w:val="22"/>
              </w:rPr>
              <w:t>/ Police Check:</w:t>
            </w:r>
          </w:p>
        </w:tc>
        <w:tc>
          <w:tcPr>
            <w:tcW w:w="8363" w:type="dxa"/>
            <w:gridSpan w:val="4"/>
            <w:tcMar>
              <w:top w:w="57" w:type="dxa"/>
            </w:tcMar>
            <w:vAlign w:val="center"/>
          </w:tcPr>
          <w:p w14:paraId="064E7CE2" w14:textId="77777777" w:rsidR="0071465C" w:rsidRPr="008B4670" w:rsidRDefault="0071465C" w:rsidP="00F63212">
            <w:pPr>
              <w:jc w:val="both"/>
              <w:rPr>
                <w:rFonts w:ascii="Arial" w:hAnsi="Arial" w:cs="Arial"/>
                <w:sz w:val="22"/>
                <w:szCs w:val="22"/>
              </w:rPr>
            </w:pPr>
            <w:r w:rsidRPr="008B4670">
              <w:rPr>
                <w:rFonts w:ascii="Arial" w:hAnsi="Arial" w:cs="Arial"/>
                <w:sz w:val="22"/>
                <w:szCs w:val="22"/>
              </w:rPr>
              <w:t xml:space="preserve">Yes </w:t>
            </w:r>
            <w:r w:rsidRPr="008B4670">
              <w:rPr>
                <w:rFonts w:ascii="Wingdings" w:hAnsi="Wingdings" w:cs="Arial"/>
                <w:sz w:val="22"/>
                <w:szCs w:val="22"/>
              </w:rPr>
              <w:sym w:font="Wingdings" w:char="F06F"/>
            </w:r>
            <w:r w:rsidRPr="008B4670">
              <w:rPr>
                <w:rFonts w:ascii="Arial" w:hAnsi="Arial" w:cs="Arial"/>
                <w:sz w:val="22"/>
                <w:szCs w:val="22"/>
              </w:rPr>
              <w:t xml:space="preserve">        No  </w:t>
            </w:r>
            <w:r w:rsidR="00F63212">
              <w:rPr>
                <w:rFonts w:ascii="Wingdings" w:hAnsi="Wingdings" w:cs="Arial"/>
                <w:sz w:val="22"/>
                <w:szCs w:val="22"/>
              </w:rPr>
              <w:sym w:font="Wingdings" w:char="F06E"/>
            </w:r>
          </w:p>
        </w:tc>
      </w:tr>
      <w:tr w:rsidR="000E4FFC" w:rsidRPr="009D3C40" w14:paraId="444801E9" w14:textId="77777777" w:rsidTr="00827DBE">
        <w:trPr>
          <w:jc w:val="center"/>
        </w:trPr>
        <w:tc>
          <w:tcPr>
            <w:tcW w:w="10915" w:type="dxa"/>
            <w:gridSpan w:val="6"/>
            <w:shd w:val="clear" w:color="auto" w:fill="D9D9D9" w:themeFill="background1" w:themeFillShade="D9"/>
            <w:tcMar>
              <w:top w:w="57" w:type="dxa"/>
            </w:tcMar>
          </w:tcPr>
          <w:p w14:paraId="4ECA5C69" w14:textId="77777777" w:rsidR="000E4FFC" w:rsidRPr="008B4670" w:rsidRDefault="000E4FFC" w:rsidP="00E10428">
            <w:pPr>
              <w:spacing w:before="40" w:after="40"/>
              <w:jc w:val="both"/>
              <w:rPr>
                <w:rFonts w:ascii="Arial" w:hAnsi="Arial" w:cs="Arial"/>
                <w:b/>
              </w:rPr>
            </w:pPr>
            <w:r w:rsidRPr="008B4670">
              <w:rPr>
                <w:rFonts w:ascii="Arial" w:hAnsi="Arial" w:cs="Arial"/>
                <w:b/>
                <w:sz w:val="22"/>
                <w:szCs w:val="22"/>
              </w:rPr>
              <w:t>Job Role</w:t>
            </w:r>
          </w:p>
        </w:tc>
      </w:tr>
      <w:tr w:rsidR="000E4FFC" w:rsidRPr="009D3C40" w14:paraId="5C89D551" w14:textId="77777777" w:rsidTr="00827DBE">
        <w:trPr>
          <w:trHeight w:val="907"/>
          <w:jc w:val="center"/>
        </w:trPr>
        <w:tc>
          <w:tcPr>
            <w:tcW w:w="3220" w:type="dxa"/>
            <w:gridSpan w:val="3"/>
            <w:tcBorders>
              <w:bottom w:val="single" w:sz="12" w:space="0" w:color="808080" w:themeColor="background1" w:themeShade="80"/>
            </w:tcBorders>
            <w:shd w:val="clear" w:color="auto" w:fill="D9D9D9" w:themeFill="background1" w:themeFillShade="D9"/>
            <w:tcMar>
              <w:top w:w="57" w:type="dxa"/>
            </w:tcMar>
            <w:vAlign w:val="center"/>
          </w:tcPr>
          <w:p w14:paraId="197E125A" w14:textId="77777777" w:rsidR="000E4FFC" w:rsidRPr="008B4670" w:rsidRDefault="000E4FFC" w:rsidP="00E10428">
            <w:pPr>
              <w:spacing w:before="40" w:after="40"/>
              <w:jc w:val="both"/>
              <w:rPr>
                <w:rFonts w:ascii="Arial" w:hAnsi="Arial" w:cs="Arial"/>
                <w:b/>
              </w:rPr>
            </w:pPr>
            <w:r w:rsidRPr="008B4670">
              <w:rPr>
                <w:rFonts w:ascii="Arial" w:hAnsi="Arial" w:cs="Arial"/>
                <w:b/>
                <w:sz w:val="22"/>
                <w:szCs w:val="22"/>
              </w:rPr>
              <w:t>Role Overview:</w:t>
            </w:r>
          </w:p>
        </w:tc>
        <w:tc>
          <w:tcPr>
            <w:tcW w:w="7695" w:type="dxa"/>
            <w:gridSpan w:val="3"/>
            <w:tcBorders>
              <w:bottom w:val="single" w:sz="12" w:space="0" w:color="808080" w:themeColor="background1" w:themeShade="80"/>
            </w:tcBorders>
            <w:tcMar>
              <w:top w:w="113" w:type="dxa"/>
              <w:bottom w:w="113" w:type="dxa"/>
            </w:tcMar>
          </w:tcPr>
          <w:p w14:paraId="1492BDD8" w14:textId="683C664E" w:rsidR="001A43A1" w:rsidRPr="008B4670" w:rsidRDefault="00F430DA" w:rsidP="004C5672">
            <w:pPr>
              <w:rPr>
                <w:rFonts w:ascii="Arial" w:hAnsi="Arial" w:cs="Arial"/>
                <w:color w:val="A6A6A6" w:themeColor="background1" w:themeShade="A6"/>
                <w:sz w:val="16"/>
                <w:szCs w:val="16"/>
              </w:rPr>
            </w:pPr>
            <w:r>
              <w:rPr>
                <w:rFonts w:ascii="Arial" w:eastAsia="Arial" w:hAnsi="Arial" w:cs="Arial"/>
                <w:sz w:val="20"/>
              </w:rPr>
              <w:t>The EU Partnership Manager leads our work to grow and manage institutional income from EU Development Aid (</w:t>
            </w:r>
            <w:r w:rsidR="002E0001">
              <w:rPr>
                <w:rFonts w:ascii="Arial" w:eastAsia="Arial" w:hAnsi="Arial" w:cs="Arial"/>
                <w:sz w:val="20"/>
              </w:rPr>
              <w:t xml:space="preserve">NDICI etc </w:t>
            </w:r>
            <w:r>
              <w:rPr>
                <w:rFonts w:ascii="Arial" w:eastAsia="Arial" w:hAnsi="Arial" w:cs="Arial"/>
                <w:sz w:val="20"/>
              </w:rPr>
              <w:t>and EU Delegations). The EU Partnership Manager will act and represent on behalf of ActionAid in strengthening our positioning, relationships and strategic engagement with the EU to increase income and influence for ActionAid development programmes. This includes EU fundraising and engagement strategy development and implementation, external representation and relationship management, new business development, donor account management, oversight of the EU grant portfolio, coordination of our EU fundraising approach across the federation, and strengthening people skills in EU fundraising, donor relations and grant management.</w:t>
            </w:r>
          </w:p>
        </w:tc>
      </w:tr>
      <w:tr w:rsidR="000E4FFC" w:rsidRPr="009D3C40" w14:paraId="3D3FD51D" w14:textId="77777777" w:rsidTr="00827DBE">
        <w:trPr>
          <w:jc w:val="center"/>
        </w:trPr>
        <w:tc>
          <w:tcPr>
            <w:tcW w:w="3220" w:type="dxa"/>
            <w:gridSpan w:val="3"/>
            <w:shd w:val="clear" w:color="auto" w:fill="D9D9D9" w:themeFill="background1" w:themeFillShade="D9"/>
            <w:tcMar>
              <w:top w:w="57" w:type="dxa"/>
            </w:tcMar>
            <w:vAlign w:val="center"/>
          </w:tcPr>
          <w:p w14:paraId="2EC97A11" w14:textId="77777777" w:rsidR="000E4FFC" w:rsidRPr="001A43A1" w:rsidRDefault="000E4FFC" w:rsidP="00E10428">
            <w:pPr>
              <w:spacing w:before="40" w:after="40"/>
              <w:jc w:val="both"/>
              <w:rPr>
                <w:rFonts w:ascii="Arial" w:hAnsi="Arial" w:cs="Arial"/>
                <w:b/>
                <w:sz w:val="22"/>
                <w:szCs w:val="22"/>
              </w:rPr>
            </w:pPr>
            <w:r w:rsidRPr="001A43A1">
              <w:rPr>
                <w:rFonts w:ascii="Arial" w:hAnsi="Arial" w:cs="Arial"/>
                <w:b/>
                <w:sz w:val="22"/>
                <w:szCs w:val="22"/>
              </w:rPr>
              <w:t>Areas of Responsibilities</w:t>
            </w:r>
          </w:p>
          <w:p w14:paraId="025C9866" w14:textId="64FA199A" w:rsidR="000E4FFC" w:rsidRPr="001D20BA" w:rsidRDefault="000E4FFC" w:rsidP="00E10428">
            <w:pPr>
              <w:spacing w:before="40" w:after="40"/>
              <w:jc w:val="both"/>
              <w:rPr>
                <w:rFonts w:ascii="Arial" w:hAnsi="Arial" w:cs="Arial"/>
                <w:i/>
                <w:color w:val="FFFFFF"/>
              </w:rPr>
            </w:pPr>
          </w:p>
        </w:tc>
        <w:tc>
          <w:tcPr>
            <w:tcW w:w="7695" w:type="dxa"/>
            <w:gridSpan w:val="3"/>
            <w:shd w:val="clear" w:color="auto" w:fill="D9D9D9" w:themeFill="background1" w:themeFillShade="D9"/>
            <w:tcMar>
              <w:top w:w="113" w:type="dxa"/>
              <w:bottom w:w="113" w:type="dxa"/>
            </w:tcMar>
            <w:vAlign w:val="center"/>
          </w:tcPr>
          <w:p w14:paraId="354F39B4" w14:textId="77777777" w:rsidR="000E4FFC" w:rsidRPr="001A43A1" w:rsidRDefault="000E4FFC" w:rsidP="0001139D">
            <w:pPr>
              <w:spacing w:before="40" w:after="40"/>
              <w:jc w:val="both"/>
              <w:rPr>
                <w:rFonts w:ascii="Arial" w:hAnsi="Arial" w:cs="Arial"/>
                <w:b/>
                <w:sz w:val="22"/>
                <w:szCs w:val="22"/>
              </w:rPr>
            </w:pPr>
            <w:r w:rsidRPr="001A43A1">
              <w:rPr>
                <w:rFonts w:ascii="Arial" w:hAnsi="Arial" w:cs="Arial"/>
                <w:b/>
                <w:sz w:val="22"/>
                <w:szCs w:val="22"/>
              </w:rPr>
              <w:t>Key Activities</w:t>
            </w:r>
          </w:p>
          <w:p w14:paraId="3B656E28" w14:textId="382E5831" w:rsidR="000E4FFC" w:rsidRPr="0001139D" w:rsidRDefault="000E4FFC" w:rsidP="0001139D">
            <w:pPr>
              <w:spacing w:before="40" w:after="40"/>
              <w:jc w:val="both"/>
              <w:rPr>
                <w:rFonts w:ascii="Arial" w:hAnsi="Arial" w:cs="Arial"/>
                <w:b/>
                <w:sz w:val="22"/>
                <w:szCs w:val="22"/>
              </w:rPr>
            </w:pPr>
          </w:p>
        </w:tc>
      </w:tr>
      <w:tr w:rsidR="003F6A04" w:rsidRPr="003F6A04" w14:paraId="2F61ED6D" w14:textId="77777777" w:rsidTr="0001139D">
        <w:trPr>
          <w:trHeight w:val="2158"/>
          <w:jc w:val="center"/>
        </w:trPr>
        <w:tc>
          <w:tcPr>
            <w:tcW w:w="3220" w:type="dxa"/>
            <w:gridSpan w:val="3"/>
            <w:shd w:val="clear" w:color="auto" w:fill="FFFFFF"/>
            <w:tcMar>
              <w:top w:w="57" w:type="dxa"/>
            </w:tcMar>
            <w:vAlign w:val="center"/>
          </w:tcPr>
          <w:p w14:paraId="54DF988B" w14:textId="77777777" w:rsidR="003F6A04" w:rsidRPr="008B4670" w:rsidRDefault="003F6A04" w:rsidP="005D4825">
            <w:pPr>
              <w:pStyle w:val="ListParagraph"/>
              <w:numPr>
                <w:ilvl w:val="0"/>
                <w:numId w:val="2"/>
              </w:numPr>
              <w:ind w:left="317" w:hanging="187"/>
              <w:rPr>
                <w:rFonts w:ascii="Arial" w:hAnsi="Arial" w:cs="Arial"/>
                <w:b/>
                <w:sz w:val="20"/>
                <w:szCs w:val="20"/>
              </w:rPr>
            </w:pPr>
            <w:r w:rsidRPr="008B4670">
              <w:rPr>
                <w:rFonts w:ascii="Arial" w:hAnsi="Arial" w:cs="Arial"/>
                <w:b/>
                <w:sz w:val="20"/>
                <w:szCs w:val="20"/>
              </w:rPr>
              <w:t xml:space="preserve">Strategic Leadership &amp; People Management </w:t>
            </w:r>
          </w:p>
        </w:tc>
        <w:tc>
          <w:tcPr>
            <w:tcW w:w="7695" w:type="dxa"/>
            <w:gridSpan w:val="3"/>
            <w:shd w:val="clear" w:color="auto" w:fill="FFFFFF"/>
            <w:tcMar>
              <w:top w:w="113" w:type="dxa"/>
              <w:bottom w:w="113" w:type="dxa"/>
            </w:tcMar>
            <w:vAlign w:val="center"/>
          </w:tcPr>
          <w:p w14:paraId="192A5339" w14:textId="61B0BAE0" w:rsidR="00F266C0" w:rsidRPr="001334D6" w:rsidRDefault="00F266C0" w:rsidP="005D4825">
            <w:pPr>
              <w:pStyle w:val="ListParagraph"/>
              <w:numPr>
                <w:ilvl w:val="0"/>
                <w:numId w:val="1"/>
              </w:numPr>
              <w:ind w:left="419"/>
              <w:rPr>
                <w:rFonts w:ascii="Arial" w:hAnsi="Arial" w:cs="Arial"/>
                <w:color w:val="000000" w:themeColor="text1"/>
                <w:sz w:val="20"/>
                <w:szCs w:val="20"/>
              </w:rPr>
            </w:pPr>
            <w:r w:rsidRPr="001334D6">
              <w:rPr>
                <w:rFonts w:ascii="Arial" w:hAnsi="Arial" w:cs="Arial"/>
                <w:color w:val="000000" w:themeColor="text1"/>
                <w:sz w:val="20"/>
                <w:szCs w:val="20"/>
              </w:rPr>
              <w:t xml:space="preserve">Ensure adherence and delivery of AAI Talent Management for respective Directorate including recruitment, selection, retention, development and succession planning </w:t>
            </w:r>
          </w:p>
          <w:p w14:paraId="07C76E8D" w14:textId="77777777" w:rsidR="00F266C0" w:rsidRPr="001334D6" w:rsidRDefault="00F266C0" w:rsidP="005D4825">
            <w:pPr>
              <w:pStyle w:val="ListParagraph"/>
              <w:numPr>
                <w:ilvl w:val="0"/>
                <w:numId w:val="1"/>
              </w:numPr>
              <w:ind w:left="419"/>
              <w:rPr>
                <w:rFonts w:ascii="Arial" w:hAnsi="Arial" w:cs="Arial"/>
                <w:color w:val="000000" w:themeColor="text1"/>
                <w:sz w:val="20"/>
                <w:szCs w:val="20"/>
              </w:rPr>
            </w:pPr>
            <w:r w:rsidRPr="001334D6">
              <w:rPr>
                <w:rFonts w:ascii="Arial" w:hAnsi="Arial" w:cs="Arial"/>
                <w:color w:val="000000" w:themeColor="text1"/>
                <w:sz w:val="20"/>
                <w:szCs w:val="20"/>
              </w:rPr>
              <w:t xml:space="preserve">Conduct probation, performance management according to HR timelines ensuring high performing staff  </w:t>
            </w:r>
          </w:p>
          <w:p w14:paraId="08E8DD96" w14:textId="77777777" w:rsidR="00F266C0" w:rsidRPr="001334D6" w:rsidRDefault="00F266C0" w:rsidP="005D4825">
            <w:pPr>
              <w:pStyle w:val="ListParagraph"/>
              <w:numPr>
                <w:ilvl w:val="0"/>
                <w:numId w:val="1"/>
              </w:numPr>
              <w:ind w:left="419"/>
              <w:rPr>
                <w:rFonts w:ascii="Arial" w:hAnsi="Arial" w:cs="Arial"/>
                <w:color w:val="000000" w:themeColor="text1"/>
                <w:sz w:val="20"/>
                <w:szCs w:val="20"/>
              </w:rPr>
            </w:pPr>
            <w:r w:rsidRPr="001334D6">
              <w:rPr>
                <w:rFonts w:ascii="Arial" w:hAnsi="Arial" w:cs="Arial"/>
                <w:color w:val="000000" w:themeColor="text1"/>
                <w:sz w:val="20"/>
                <w:szCs w:val="20"/>
              </w:rPr>
              <w:t xml:space="preserve">Functional and general management contribution to the senior leadership team taking a whole GS and Federation perspective. This role is a senior management role within the Institutional Funding Team (IFT), and contribution to and leading on general cross-cutting team priorities/management will be required at times, as well as occasional deputising for the Head role  </w:t>
            </w:r>
          </w:p>
          <w:p w14:paraId="44814C89" w14:textId="6889661B" w:rsidR="003F6A04" w:rsidRPr="008B4670" w:rsidRDefault="00F266C0" w:rsidP="005D4825">
            <w:pPr>
              <w:pStyle w:val="ListParagraph"/>
              <w:numPr>
                <w:ilvl w:val="0"/>
                <w:numId w:val="1"/>
              </w:numPr>
              <w:ind w:left="419"/>
              <w:rPr>
                <w:rFonts w:ascii="Arial" w:hAnsi="Arial" w:cs="Arial"/>
                <w:b/>
                <w:sz w:val="20"/>
                <w:szCs w:val="20"/>
              </w:rPr>
            </w:pPr>
            <w:r w:rsidRPr="001334D6">
              <w:rPr>
                <w:rFonts w:ascii="Arial" w:hAnsi="Arial" w:cs="Arial"/>
                <w:color w:val="000000" w:themeColor="text1"/>
                <w:sz w:val="20"/>
                <w:szCs w:val="20"/>
              </w:rPr>
              <w:t>Develop a team culture that values collaboration internally, cross functionally and in partnership with countries</w:t>
            </w:r>
            <w:r>
              <w:rPr>
                <w:rFonts w:ascii="Arial" w:eastAsia="Arial" w:hAnsi="Arial" w:cs="Arial"/>
                <w:sz w:val="20"/>
              </w:rPr>
              <w:t xml:space="preserve"> </w:t>
            </w:r>
            <w:r>
              <w:rPr>
                <w:rFonts w:ascii="Arial" w:eastAsia="Arial" w:hAnsi="Arial" w:cs="Arial"/>
                <w:b/>
                <w:sz w:val="20"/>
              </w:rPr>
              <w:t xml:space="preserve"> </w:t>
            </w:r>
          </w:p>
        </w:tc>
      </w:tr>
      <w:tr w:rsidR="000C3E5E" w:rsidRPr="009D3C40" w14:paraId="1711DAA3" w14:textId="77777777" w:rsidTr="0001139D">
        <w:trPr>
          <w:jc w:val="center"/>
        </w:trPr>
        <w:tc>
          <w:tcPr>
            <w:tcW w:w="3220" w:type="dxa"/>
            <w:gridSpan w:val="3"/>
            <w:shd w:val="clear" w:color="auto" w:fill="FFFFFF"/>
            <w:tcMar>
              <w:top w:w="57" w:type="dxa"/>
            </w:tcMar>
            <w:vAlign w:val="center"/>
          </w:tcPr>
          <w:p w14:paraId="5ADE3747" w14:textId="77777777" w:rsidR="000C3E5E" w:rsidRPr="000C3E5E" w:rsidRDefault="00B7024D" w:rsidP="005D4825">
            <w:pPr>
              <w:pStyle w:val="ListParagraph"/>
              <w:numPr>
                <w:ilvl w:val="0"/>
                <w:numId w:val="2"/>
              </w:numPr>
              <w:ind w:left="317" w:hanging="187"/>
              <w:rPr>
                <w:rFonts w:ascii="Arial" w:hAnsi="Arial" w:cs="Arial"/>
                <w:b/>
                <w:sz w:val="20"/>
                <w:szCs w:val="20"/>
              </w:rPr>
            </w:pPr>
            <w:r>
              <w:rPr>
                <w:rFonts w:ascii="Arial" w:hAnsi="Arial" w:cs="Arial"/>
                <w:b/>
                <w:sz w:val="20"/>
                <w:szCs w:val="20"/>
              </w:rPr>
              <w:t xml:space="preserve">AAI Values Practice &amp; Strategy Change Priorities </w:t>
            </w:r>
          </w:p>
        </w:tc>
        <w:tc>
          <w:tcPr>
            <w:tcW w:w="7695" w:type="dxa"/>
            <w:gridSpan w:val="3"/>
            <w:shd w:val="clear" w:color="auto" w:fill="FFFFFF"/>
            <w:tcMar>
              <w:top w:w="113" w:type="dxa"/>
              <w:bottom w:w="113" w:type="dxa"/>
            </w:tcMar>
            <w:vAlign w:val="center"/>
          </w:tcPr>
          <w:p w14:paraId="19FB7FFA" w14:textId="77777777" w:rsidR="000C3E5E" w:rsidRPr="00F80904" w:rsidRDefault="00B7024D" w:rsidP="005D4825">
            <w:pPr>
              <w:pStyle w:val="ListParagraph"/>
              <w:numPr>
                <w:ilvl w:val="0"/>
                <w:numId w:val="1"/>
              </w:numPr>
              <w:ind w:left="419"/>
              <w:rPr>
                <w:rFonts w:ascii="Arial" w:hAnsi="Arial" w:cs="Arial"/>
                <w:color w:val="000000" w:themeColor="text1"/>
                <w:sz w:val="20"/>
                <w:szCs w:val="20"/>
              </w:rPr>
            </w:pPr>
            <w:r w:rsidRPr="000C3E5E">
              <w:rPr>
                <w:rFonts w:ascii="Arial" w:hAnsi="Arial" w:cs="Arial"/>
                <w:b/>
                <w:sz w:val="20"/>
                <w:szCs w:val="20"/>
              </w:rPr>
              <w:t xml:space="preserve">Leading Innovation and Change </w:t>
            </w:r>
            <w:r w:rsidR="000C3E5E" w:rsidRPr="00F80904">
              <w:rPr>
                <w:rFonts w:ascii="Arial" w:hAnsi="Arial" w:cs="Arial"/>
                <w:color w:val="000000" w:themeColor="text1"/>
                <w:sz w:val="20"/>
                <w:szCs w:val="20"/>
              </w:rPr>
              <w:t>Establish a culture of excellence in respective team that values experimentation and continuous improvement</w:t>
            </w:r>
          </w:p>
          <w:p w14:paraId="606963D9" w14:textId="70FAC85E" w:rsidR="00B7024D" w:rsidRDefault="00B7024D" w:rsidP="005D4825">
            <w:pPr>
              <w:pStyle w:val="ListParagraph"/>
              <w:numPr>
                <w:ilvl w:val="0"/>
                <w:numId w:val="1"/>
              </w:numPr>
              <w:ind w:left="419"/>
              <w:rPr>
                <w:rFonts w:ascii="Arial" w:hAnsi="Arial" w:cs="Arial"/>
                <w:color w:val="000000" w:themeColor="text1"/>
                <w:sz w:val="20"/>
                <w:szCs w:val="20"/>
              </w:rPr>
            </w:pPr>
            <w:r>
              <w:rPr>
                <w:rFonts w:ascii="Arial" w:hAnsi="Arial" w:cs="Arial"/>
                <w:b/>
                <w:sz w:val="20"/>
                <w:szCs w:val="20"/>
              </w:rPr>
              <w:t>Feminist Leadership</w:t>
            </w:r>
            <w:r>
              <w:rPr>
                <w:rFonts w:ascii="Arial" w:hAnsi="Arial" w:cs="Arial"/>
                <w:color w:val="000000" w:themeColor="text1"/>
                <w:sz w:val="20"/>
                <w:szCs w:val="20"/>
              </w:rPr>
              <w:t xml:space="preserve">: Championing feminist leadership principles and values including commitment to diversity and inclusion (race, gender, power) </w:t>
            </w:r>
          </w:p>
          <w:p w14:paraId="4628675B" w14:textId="77777777" w:rsidR="000C3E5E" w:rsidRPr="009102E5" w:rsidRDefault="00B7024D" w:rsidP="005D4825">
            <w:pPr>
              <w:pStyle w:val="ListParagraph"/>
              <w:numPr>
                <w:ilvl w:val="0"/>
                <w:numId w:val="1"/>
              </w:numPr>
              <w:ind w:left="419"/>
              <w:rPr>
                <w:rFonts w:ascii="Arial" w:hAnsi="Arial" w:cs="Arial"/>
                <w:color w:val="000000" w:themeColor="text1"/>
                <w:sz w:val="20"/>
                <w:szCs w:val="20"/>
              </w:rPr>
            </w:pPr>
            <w:r>
              <w:rPr>
                <w:rFonts w:ascii="Arial" w:hAnsi="Arial" w:cs="Arial"/>
                <w:b/>
                <w:sz w:val="20"/>
                <w:szCs w:val="20"/>
              </w:rPr>
              <w:t xml:space="preserve">AAI Values Practice: </w:t>
            </w:r>
            <w:r>
              <w:rPr>
                <w:rFonts w:ascii="Arial" w:hAnsi="Arial" w:cs="Arial"/>
                <w:color w:val="000000" w:themeColor="text1"/>
                <w:sz w:val="20"/>
                <w:szCs w:val="20"/>
              </w:rPr>
              <w:t xml:space="preserve"> Ensure personal and team culture that demonstrates all of AAI va</w:t>
            </w:r>
            <w:r w:rsidR="002C3BC3">
              <w:rPr>
                <w:rFonts w:ascii="Arial" w:hAnsi="Arial" w:cs="Arial"/>
                <w:color w:val="000000" w:themeColor="text1"/>
                <w:sz w:val="20"/>
                <w:szCs w:val="20"/>
              </w:rPr>
              <w:t>lues including: Mutual Respect, Equity and Justice, Integrity, Solidarity with People Living in Poverty and Exclusion, Courage of Conviction, Independence and Humility</w:t>
            </w:r>
          </w:p>
        </w:tc>
      </w:tr>
      <w:tr w:rsidR="000C3E5E" w:rsidRPr="009D3C40" w14:paraId="2A5D02BE" w14:textId="77777777" w:rsidTr="0001139D">
        <w:trPr>
          <w:trHeight w:val="96"/>
          <w:jc w:val="center"/>
        </w:trPr>
        <w:tc>
          <w:tcPr>
            <w:tcW w:w="3220" w:type="dxa"/>
            <w:gridSpan w:val="3"/>
            <w:vMerge w:val="restart"/>
            <w:shd w:val="clear" w:color="auto" w:fill="FFFFFF"/>
            <w:tcMar>
              <w:top w:w="57" w:type="dxa"/>
            </w:tcMar>
            <w:vAlign w:val="center"/>
          </w:tcPr>
          <w:p w14:paraId="22FD6B1F" w14:textId="1708DC0D" w:rsidR="000C3E5E" w:rsidRPr="008B4670" w:rsidRDefault="001A43A1" w:rsidP="005D4825">
            <w:pPr>
              <w:pStyle w:val="ListParagraph"/>
              <w:numPr>
                <w:ilvl w:val="0"/>
                <w:numId w:val="2"/>
              </w:numPr>
              <w:ind w:left="317" w:hanging="187"/>
              <w:rPr>
                <w:rFonts w:ascii="Arial" w:hAnsi="Arial" w:cs="Arial"/>
                <w:b/>
                <w:sz w:val="20"/>
                <w:szCs w:val="20"/>
              </w:rPr>
            </w:pPr>
            <w:r>
              <w:lastRenderedPageBreak/>
              <w:br w:type="page"/>
            </w:r>
            <w:r w:rsidR="000C3E5E" w:rsidRPr="008B4670">
              <w:rPr>
                <w:rFonts w:ascii="Arial" w:hAnsi="Arial" w:cs="Arial"/>
                <w:b/>
                <w:sz w:val="20"/>
                <w:szCs w:val="20"/>
              </w:rPr>
              <w:t>Delivery on Strategic Priorities</w:t>
            </w:r>
          </w:p>
        </w:tc>
        <w:tc>
          <w:tcPr>
            <w:tcW w:w="7695" w:type="dxa"/>
            <w:gridSpan w:val="3"/>
            <w:shd w:val="clear" w:color="auto" w:fill="FFFFFF"/>
            <w:tcMar>
              <w:top w:w="113" w:type="dxa"/>
              <w:bottom w:w="113" w:type="dxa"/>
            </w:tcMar>
            <w:vAlign w:val="center"/>
          </w:tcPr>
          <w:p w14:paraId="72028C1A" w14:textId="77777777" w:rsidR="00F430DA" w:rsidRDefault="009102E5" w:rsidP="004C5672">
            <w:r>
              <w:rPr>
                <w:rFonts w:ascii="Arial" w:eastAsia="Arial" w:hAnsi="Arial" w:cs="Arial"/>
                <w:sz w:val="20"/>
                <w:szCs w:val="20"/>
              </w:rPr>
              <w:t xml:space="preserve"> </w:t>
            </w:r>
            <w:r w:rsidR="00F430DA">
              <w:rPr>
                <w:rFonts w:ascii="Arial" w:eastAsia="Arial" w:hAnsi="Arial" w:cs="Arial"/>
                <w:b/>
                <w:sz w:val="20"/>
              </w:rPr>
              <w:t xml:space="preserve">1. EU funding strategy and new business development  </w:t>
            </w:r>
          </w:p>
          <w:p w14:paraId="66C5C325" w14:textId="77777777" w:rsidR="00F430DA" w:rsidRPr="00F42A9C" w:rsidRDefault="00F430DA" w:rsidP="008311E8">
            <w:pPr>
              <w:numPr>
                <w:ilvl w:val="0"/>
                <w:numId w:val="3"/>
              </w:numPr>
              <w:spacing w:after="15" w:line="241" w:lineRule="auto"/>
              <w:ind w:right="53" w:hanging="397"/>
              <w:rPr>
                <w:rFonts w:ascii="Arial" w:eastAsia="Arial" w:hAnsi="Arial" w:cs="Arial"/>
                <w:sz w:val="20"/>
              </w:rPr>
            </w:pPr>
            <w:r w:rsidRPr="00F42A9C">
              <w:rPr>
                <w:rFonts w:ascii="Arial" w:eastAsia="Arial" w:hAnsi="Arial" w:cs="Arial"/>
                <w:sz w:val="20"/>
              </w:rPr>
              <w:t xml:space="preserve">Develop and implement an EU external engagement and funding strategy - set strategic priorities aiming to grow income and influence with the EU on behalf of the Federation  </w:t>
            </w:r>
          </w:p>
          <w:p w14:paraId="4BDC4C77" w14:textId="77777777" w:rsidR="00F430DA" w:rsidRPr="00F42A9C" w:rsidRDefault="00F430DA" w:rsidP="008311E8">
            <w:pPr>
              <w:numPr>
                <w:ilvl w:val="0"/>
                <w:numId w:val="3"/>
              </w:numPr>
              <w:spacing w:after="15" w:line="241" w:lineRule="auto"/>
              <w:ind w:right="53" w:hanging="397"/>
              <w:rPr>
                <w:rFonts w:ascii="Arial" w:eastAsia="Arial" w:hAnsi="Arial" w:cs="Arial"/>
                <w:sz w:val="20"/>
              </w:rPr>
            </w:pPr>
            <w:r w:rsidRPr="00F42A9C">
              <w:rPr>
                <w:rFonts w:ascii="Arial" w:eastAsia="Arial" w:hAnsi="Arial" w:cs="Arial"/>
                <w:sz w:val="20"/>
              </w:rPr>
              <w:t xml:space="preserve">Set and monitor indicators of success for strategy including GS and member fundraising targets </w:t>
            </w:r>
          </w:p>
          <w:p w14:paraId="5D6E4BE4" w14:textId="77777777" w:rsidR="00F430DA" w:rsidRPr="00F42A9C" w:rsidRDefault="00F430DA" w:rsidP="008311E8">
            <w:pPr>
              <w:numPr>
                <w:ilvl w:val="0"/>
                <w:numId w:val="3"/>
              </w:numPr>
              <w:spacing w:after="15" w:line="241" w:lineRule="auto"/>
              <w:ind w:right="53" w:hanging="397"/>
              <w:rPr>
                <w:rFonts w:ascii="Arial" w:eastAsia="Arial" w:hAnsi="Arial" w:cs="Arial"/>
                <w:sz w:val="20"/>
              </w:rPr>
            </w:pPr>
            <w:r w:rsidRPr="00F42A9C">
              <w:rPr>
                <w:rFonts w:ascii="Arial" w:eastAsia="Arial" w:hAnsi="Arial" w:cs="Arial"/>
                <w:sz w:val="20"/>
              </w:rPr>
              <w:t xml:space="preserve">Provide strategic advice and support to the EU affiliates and country offices in the development of their long-term strategy for engagement with EuropeAid and EU Delegations  </w:t>
            </w:r>
          </w:p>
          <w:p w14:paraId="6B6261C9" w14:textId="77777777" w:rsidR="00F430DA" w:rsidRPr="00F42A9C" w:rsidRDefault="00F430DA" w:rsidP="008311E8">
            <w:pPr>
              <w:numPr>
                <w:ilvl w:val="0"/>
                <w:numId w:val="3"/>
              </w:numPr>
              <w:spacing w:after="15" w:line="241" w:lineRule="auto"/>
              <w:ind w:right="53" w:hanging="397"/>
              <w:rPr>
                <w:rFonts w:ascii="Arial" w:eastAsia="Arial" w:hAnsi="Arial" w:cs="Arial"/>
                <w:sz w:val="20"/>
              </w:rPr>
            </w:pPr>
            <w:r w:rsidRPr="00F42A9C">
              <w:rPr>
                <w:rFonts w:ascii="Arial" w:eastAsia="Arial" w:hAnsi="Arial" w:cs="Arial"/>
                <w:sz w:val="20"/>
              </w:rPr>
              <w:t xml:space="preserve">Monitor and analyse EU funding trends, priorities, policies and </w:t>
            </w:r>
          </w:p>
          <w:p w14:paraId="384E54CE" w14:textId="77777777" w:rsidR="00F430DA" w:rsidRPr="00F42A9C" w:rsidRDefault="00F430DA" w:rsidP="008311E8">
            <w:pPr>
              <w:numPr>
                <w:ilvl w:val="0"/>
                <w:numId w:val="3"/>
              </w:numPr>
              <w:spacing w:after="15" w:line="241" w:lineRule="auto"/>
              <w:ind w:right="53" w:hanging="397"/>
              <w:rPr>
                <w:rFonts w:ascii="Arial" w:eastAsia="Arial" w:hAnsi="Arial" w:cs="Arial"/>
                <w:sz w:val="20"/>
              </w:rPr>
            </w:pPr>
            <w:r w:rsidRPr="00F42A9C">
              <w:rPr>
                <w:rFonts w:ascii="Arial" w:eastAsia="Arial" w:hAnsi="Arial" w:cs="Arial"/>
                <w:sz w:val="20"/>
              </w:rPr>
              <w:t xml:space="preserve">guidelines and how they align with ActionAid’s strategic priorities </w:t>
            </w:r>
          </w:p>
          <w:p w14:paraId="3018352F" w14:textId="77777777" w:rsidR="00F430DA" w:rsidRPr="00F42A9C" w:rsidRDefault="00F430DA" w:rsidP="008311E8">
            <w:pPr>
              <w:numPr>
                <w:ilvl w:val="0"/>
                <w:numId w:val="3"/>
              </w:numPr>
              <w:spacing w:after="15" w:line="241" w:lineRule="auto"/>
              <w:ind w:right="53" w:hanging="397"/>
              <w:rPr>
                <w:rFonts w:ascii="Arial" w:eastAsia="Arial" w:hAnsi="Arial" w:cs="Arial"/>
                <w:sz w:val="20"/>
              </w:rPr>
            </w:pPr>
            <w:r w:rsidRPr="00F42A9C">
              <w:rPr>
                <w:rFonts w:ascii="Arial" w:eastAsia="Arial" w:hAnsi="Arial" w:cs="Arial"/>
                <w:sz w:val="20"/>
              </w:rPr>
              <w:t xml:space="preserve">Seek early information and intelligence about forthcoming initiatives and priorities and follow new EU funding opportunities and aid modalities </w:t>
            </w:r>
          </w:p>
          <w:p w14:paraId="3353A13A" w14:textId="2BBD1774" w:rsidR="000C3E5E" w:rsidRPr="00783704" w:rsidRDefault="00F430DA" w:rsidP="008311E8">
            <w:pPr>
              <w:numPr>
                <w:ilvl w:val="0"/>
                <w:numId w:val="3"/>
              </w:numPr>
              <w:spacing w:after="15" w:line="241" w:lineRule="auto"/>
              <w:ind w:right="53" w:hanging="397"/>
              <w:rPr>
                <w:rFonts w:ascii="Arial" w:eastAsia="Arial" w:hAnsi="Arial" w:cs="Arial"/>
                <w:sz w:val="20"/>
                <w:szCs w:val="20"/>
              </w:rPr>
            </w:pPr>
            <w:r w:rsidRPr="00F42A9C">
              <w:rPr>
                <w:rFonts w:ascii="Arial" w:eastAsia="Arial" w:hAnsi="Arial" w:cs="Arial"/>
                <w:sz w:val="20"/>
              </w:rPr>
              <w:t>Coordination and advice on ActionAid’s approach to other EU stream strategies led by others around the Federation, such as ECHO</w:t>
            </w:r>
          </w:p>
        </w:tc>
      </w:tr>
      <w:tr w:rsidR="000C3E5E" w:rsidRPr="009D3C40" w14:paraId="6BB77407" w14:textId="77777777" w:rsidTr="0001139D">
        <w:trPr>
          <w:trHeight w:val="3771"/>
          <w:jc w:val="center"/>
        </w:trPr>
        <w:tc>
          <w:tcPr>
            <w:tcW w:w="3220" w:type="dxa"/>
            <w:gridSpan w:val="3"/>
            <w:vMerge/>
            <w:shd w:val="clear" w:color="auto" w:fill="FFFFFF"/>
            <w:tcMar>
              <w:top w:w="57" w:type="dxa"/>
            </w:tcMar>
            <w:vAlign w:val="center"/>
          </w:tcPr>
          <w:p w14:paraId="4D3EF03D" w14:textId="77777777" w:rsidR="000C3E5E" w:rsidRPr="008B4670" w:rsidRDefault="000C3E5E" w:rsidP="005D4825">
            <w:pPr>
              <w:pStyle w:val="ListParagraph"/>
              <w:numPr>
                <w:ilvl w:val="0"/>
                <w:numId w:val="2"/>
              </w:numPr>
              <w:ind w:left="317" w:firstLine="0"/>
              <w:rPr>
                <w:rFonts w:ascii="Arial" w:hAnsi="Arial" w:cs="Arial"/>
                <w:b/>
                <w:sz w:val="20"/>
                <w:szCs w:val="20"/>
              </w:rPr>
            </w:pPr>
          </w:p>
        </w:tc>
        <w:tc>
          <w:tcPr>
            <w:tcW w:w="7695" w:type="dxa"/>
            <w:gridSpan w:val="3"/>
            <w:shd w:val="clear" w:color="auto" w:fill="FFFFFF"/>
            <w:tcMar>
              <w:top w:w="113" w:type="dxa"/>
              <w:bottom w:w="113" w:type="dxa"/>
            </w:tcMar>
            <w:vAlign w:val="center"/>
          </w:tcPr>
          <w:p w14:paraId="02CC695C" w14:textId="77777777" w:rsidR="00F430DA" w:rsidRDefault="00F430DA" w:rsidP="004C5672">
            <w:r>
              <w:rPr>
                <w:rFonts w:ascii="Arial" w:eastAsia="Arial" w:hAnsi="Arial" w:cs="Arial"/>
                <w:b/>
                <w:sz w:val="20"/>
              </w:rPr>
              <w:t xml:space="preserve">2. Relationship building and external representation  </w:t>
            </w:r>
          </w:p>
          <w:p w14:paraId="76F2A3B1" w14:textId="6283FD60" w:rsidR="00F430DA" w:rsidRDefault="00F430DA" w:rsidP="005D4825">
            <w:pPr>
              <w:numPr>
                <w:ilvl w:val="0"/>
                <w:numId w:val="3"/>
              </w:numPr>
              <w:spacing w:after="15" w:line="241" w:lineRule="auto"/>
              <w:ind w:right="53" w:hanging="360"/>
            </w:pPr>
            <w:r>
              <w:rPr>
                <w:rFonts w:ascii="Arial" w:eastAsia="Arial" w:hAnsi="Arial" w:cs="Arial"/>
                <w:sz w:val="20"/>
              </w:rPr>
              <w:t>Establish and manage good relationships between ActionAid and EU officials (</w:t>
            </w:r>
            <w:r w:rsidR="00734707">
              <w:rPr>
                <w:rFonts w:ascii="Arial" w:eastAsia="Arial" w:hAnsi="Arial" w:cs="Arial"/>
                <w:sz w:val="20"/>
              </w:rPr>
              <w:t>NDICI</w:t>
            </w:r>
            <w:r>
              <w:rPr>
                <w:rFonts w:ascii="Arial" w:eastAsia="Arial" w:hAnsi="Arial" w:cs="Arial"/>
                <w:sz w:val="20"/>
              </w:rPr>
              <w:t xml:space="preserve">, NEAR, other DGs and EU Delegations) in order to position ActionAid as leading development actor </w:t>
            </w:r>
          </w:p>
          <w:p w14:paraId="557EC320" w14:textId="77777777" w:rsidR="00F430DA" w:rsidRDefault="00F430DA" w:rsidP="005D4825">
            <w:pPr>
              <w:numPr>
                <w:ilvl w:val="0"/>
                <w:numId w:val="3"/>
              </w:numPr>
              <w:spacing w:after="15" w:line="241" w:lineRule="auto"/>
              <w:ind w:right="53" w:hanging="360"/>
            </w:pPr>
            <w:r>
              <w:rPr>
                <w:rFonts w:ascii="Arial" w:eastAsia="Arial" w:hAnsi="Arial" w:cs="Arial"/>
                <w:sz w:val="20"/>
              </w:rPr>
              <w:t xml:space="preserve">Support Global Secretariat and ActionAid members by facilitating engagement, contacts and communications between ActionAid and the EU to leverage ActionAid influence and funding opportunities </w:t>
            </w:r>
          </w:p>
          <w:p w14:paraId="7B107CE9" w14:textId="77777777" w:rsidR="00F430DA" w:rsidRDefault="00F430DA" w:rsidP="005D4825">
            <w:pPr>
              <w:numPr>
                <w:ilvl w:val="0"/>
                <w:numId w:val="3"/>
              </w:numPr>
              <w:spacing w:after="14" w:line="242" w:lineRule="auto"/>
              <w:ind w:right="53" w:hanging="360"/>
            </w:pPr>
            <w:r>
              <w:rPr>
                <w:rFonts w:ascii="Arial" w:eastAsia="Arial" w:hAnsi="Arial" w:cs="Arial"/>
                <w:sz w:val="20"/>
              </w:rPr>
              <w:t xml:space="preserve">Represent ActionAid in relevant donor and civil society fora in Brussels to cultivate strategic alliances with like-minded NGOs and other actors present in Brussels </w:t>
            </w:r>
          </w:p>
          <w:p w14:paraId="4294F220" w14:textId="71719CAC" w:rsidR="00F430DA" w:rsidRPr="00F430DA" w:rsidRDefault="00F430DA" w:rsidP="005D4825">
            <w:pPr>
              <w:numPr>
                <w:ilvl w:val="0"/>
                <w:numId w:val="3"/>
              </w:numPr>
              <w:spacing w:after="47" w:line="241" w:lineRule="auto"/>
              <w:ind w:right="53" w:hanging="360"/>
            </w:pPr>
            <w:r>
              <w:rPr>
                <w:rFonts w:ascii="Arial" w:eastAsia="Arial" w:hAnsi="Arial" w:cs="Arial"/>
                <w:sz w:val="20"/>
              </w:rPr>
              <w:t xml:space="preserve">Represent ActionAid and actively engage in the Concord and where appropriate seek a steering group membership </w:t>
            </w:r>
          </w:p>
          <w:p w14:paraId="51BA1B55" w14:textId="76E38333" w:rsidR="000C3E5E" w:rsidRPr="00F430DA" w:rsidRDefault="00F430DA" w:rsidP="005D4825">
            <w:pPr>
              <w:numPr>
                <w:ilvl w:val="0"/>
                <w:numId w:val="3"/>
              </w:numPr>
              <w:spacing w:after="47" w:line="241" w:lineRule="auto"/>
              <w:ind w:right="53" w:hanging="360"/>
            </w:pPr>
            <w:r w:rsidRPr="00F430DA">
              <w:rPr>
                <w:rFonts w:ascii="Arial" w:eastAsia="Arial" w:hAnsi="Arial" w:cs="Arial"/>
                <w:sz w:val="20"/>
              </w:rPr>
              <w:t>Work within ActionAid Brussels team to coordinate ActionAid’s engagement with the EU on strategy, policy and partnerships</w:t>
            </w:r>
          </w:p>
        </w:tc>
      </w:tr>
      <w:tr w:rsidR="000C3E5E" w:rsidRPr="009D3C40" w14:paraId="531A3B66" w14:textId="77777777" w:rsidTr="0001139D">
        <w:trPr>
          <w:trHeight w:val="94"/>
          <w:jc w:val="center"/>
        </w:trPr>
        <w:tc>
          <w:tcPr>
            <w:tcW w:w="3220" w:type="dxa"/>
            <w:gridSpan w:val="3"/>
            <w:vMerge/>
            <w:shd w:val="clear" w:color="auto" w:fill="FFFFFF"/>
            <w:tcMar>
              <w:top w:w="57" w:type="dxa"/>
            </w:tcMar>
            <w:vAlign w:val="center"/>
          </w:tcPr>
          <w:p w14:paraId="77EB1CD0" w14:textId="77777777" w:rsidR="000C3E5E" w:rsidRPr="008B4670" w:rsidRDefault="000C3E5E" w:rsidP="005D4825">
            <w:pPr>
              <w:pStyle w:val="ListParagraph"/>
              <w:numPr>
                <w:ilvl w:val="0"/>
                <w:numId w:val="2"/>
              </w:numPr>
              <w:ind w:left="317" w:firstLine="0"/>
              <w:rPr>
                <w:rFonts w:ascii="Arial" w:hAnsi="Arial" w:cs="Arial"/>
                <w:b/>
                <w:sz w:val="20"/>
                <w:szCs w:val="20"/>
              </w:rPr>
            </w:pPr>
          </w:p>
        </w:tc>
        <w:tc>
          <w:tcPr>
            <w:tcW w:w="7695" w:type="dxa"/>
            <w:gridSpan w:val="3"/>
            <w:shd w:val="clear" w:color="auto" w:fill="FFFFFF"/>
            <w:tcMar>
              <w:top w:w="113" w:type="dxa"/>
              <w:bottom w:w="113" w:type="dxa"/>
            </w:tcMar>
            <w:vAlign w:val="center"/>
          </w:tcPr>
          <w:p w14:paraId="1596264A" w14:textId="77777777" w:rsidR="00F430DA" w:rsidRDefault="00F430DA" w:rsidP="004C5672">
            <w:r>
              <w:rPr>
                <w:rFonts w:ascii="Arial" w:eastAsia="Arial" w:hAnsi="Arial" w:cs="Arial"/>
                <w:b/>
                <w:sz w:val="20"/>
              </w:rPr>
              <w:t xml:space="preserve">3. Donor account management  </w:t>
            </w:r>
          </w:p>
          <w:p w14:paraId="3C479BE1" w14:textId="77777777" w:rsidR="00F430DA" w:rsidRDefault="00F430DA" w:rsidP="005D4825">
            <w:pPr>
              <w:numPr>
                <w:ilvl w:val="0"/>
                <w:numId w:val="4"/>
              </w:numPr>
              <w:spacing w:after="13" w:line="241" w:lineRule="auto"/>
              <w:ind w:right="58" w:hanging="360"/>
            </w:pPr>
            <w:r>
              <w:rPr>
                <w:rFonts w:ascii="Arial" w:eastAsia="Arial" w:hAnsi="Arial" w:cs="Arial"/>
                <w:sz w:val="20"/>
              </w:rPr>
              <w:t xml:space="preserve">Ensure there are effective systems in place to monitor performance against defined EU fundraising and grant management indicators, communicating progress with the Federation/leadership, identifying risks and suggest mitigation strategies </w:t>
            </w:r>
          </w:p>
          <w:p w14:paraId="2233ED04" w14:textId="77777777" w:rsidR="00F430DA" w:rsidRDefault="00F430DA" w:rsidP="005D4825">
            <w:pPr>
              <w:numPr>
                <w:ilvl w:val="0"/>
                <w:numId w:val="4"/>
              </w:numPr>
              <w:spacing w:after="10" w:line="241" w:lineRule="auto"/>
              <w:ind w:right="58" w:hanging="360"/>
            </w:pPr>
            <w:r>
              <w:rPr>
                <w:rFonts w:ascii="Arial" w:eastAsia="Arial" w:hAnsi="Arial" w:cs="Arial"/>
                <w:sz w:val="20"/>
              </w:rPr>
              <w:t xml:space="preserve">Establish coordination mechanisms for the global EU funding opportunities and provide oversight of federation operational protocols for managing internal processes for selection of lead applicants for EU funding  </w:t>
            </w:r>
          </w:p>
          <w:p w14:paraId="3D1889F8" w14:textId="77777777" w:rsidR="00F430DA" w:rsidRDefault="00F430DA" w:rsidP="005D4825">
            <w:pPr>
              <w:numPr>
                <w:ilvl w:val="0"/>
                <w:numId w:val="4"/>
              </w:numPr>
              <w:spacing w:after="8" w:line="243" w:lineRule="auto"/>
              <w:ind w:right="58" w:hanging="360"/>
            </w:pPr>
            <w:r>
              <w:rPr>
                <w:rFonts w:ascii="Arial" w:eastAsia="Arial" w:hAnsi="Arial" w:cs="Arial"/>
                <w:sz w:val="20"/>
              </w:rPr>
              <w:t xml:space="preserve">Qualify and coordinate EU global funding opportunities, working with wider business development structures in the team and outside   </w:t>
            </w:r>
          </w:p>
          <w:p w14:paraId="5B47C6ED" w14:textId="38139878" w:rsidR="00F430DA" w:rsidRPr="00F430DA" w:rsidRDefault="00F430DA" w:rsidP="005D4825">
            <w:pPr>
              <w:numPr>
                <w:ilvl w:val="0"/>
                <w:numId w:val="4"/>
              </w:numPr>
              <w:spacing w:after="11" w:line="243" w:lineRule="auto"/>
              <w:ind w:right="58" w:hanging="360"/>
            </w:pPr>
            <w:r>
              <w:rPr>
                <w:rFonts w:ascii="Arial" w:eastAsia="Arial" w:hAnsi="Arial" w:cs="Arial"/>
                <w:sz w:val="20"/>
              </w:rPr>
              <w:t>Alongside the I</w:t>
            </w:r>
            <w:r w:rsidR="00C15E09">
              <w:rPr>
                <w:rFonts w:ascii="Arial" w:eastAsia="Arial" w:hAnsi="Arial" w:cs="Arial"/>
                <w:sz w:val="20"/>
              </w:rPr>
              <w:t>P</w:t>
            </w:r>
            <w:r>
              <w:rPr>
                <w:rFonts w:ascii="Arial" w:eastAsia="Arial" w:hAnsi="Arial" w:cs="Arial"/>
                <w:sz w:val="20"/>
              </w:rPr>
              <w:t>FT Grants Compliance &amp; Assurance Lead, develop business processes, policies, operational guidelines to facilitate better management and accountability of EU funding and grant management</w:t>
            </w:r>
          </w:p>
          <w:p w14:paraId="7FF77396" w14:textId="29B17688" w:rsidR="000C3E5E" w:rsidRPr="00F430DA" w:rsidRDefault="00F430DA" w:rsidP="005D4825">
            <w:pPr>
              <w:numPr>
                <w:ilvl w:val="0"/>
                <w:numId w:val="4"/>
              </w:numPr>
              <w:spacing w:after="11" w:line="243" w:lineRule="auto"/>
              <w:ind w:right="58" w:hanging="360"/>
            </w:pPr>
            <w:r w:rsidRPr="00F430DA">
              <w:rPr>
                <w:rFonts w:ascii="Arial" w:eastAsia="Arial" w:hAnsi="Arial" w:cs="Arial"/>
                <w:sz w:val="20"/>
              </w:rPr>
              <w:t>Keep abreast of EU funding and grant management rules, eligibility criteria, compliance issues and regulations, proactively share these insights across the EU funding community and provide ad-hoc technical advice on these as requested</w:t>
            </w:r>
          </w:p>
        </w:tc>
      </w:tr>
      <w:tr w:rsidR="000C3E5E" w:rsidRPr="009D3C40" w14:paraId="32F86206" w14:textId="77777777" w:rsidTr="0001139D">
        <w:trPr>
          <w:trHeight w:val="94"/>
          <w:jc w:val="center"/>
        </w:trPr>
        <w:tc>
          <w:tcPr>
            <w:tcW w:w="3220" w:type="dxa"/>
            <w:gridSpan w:val="3"/>
            <w:vMerge/>
            <w:shd w:val="clear" w:color="auto" w:fill="FFFFFF"/>
            <w:tcMar>
              <w:top w:w="57" w:type="dxa"/>
            </w:tcMar>
            <w:vAlign w:val="center"/>
          </w:tcPr>
          <w:p w14:paraId="3065A647" w14:textId="77777777" w:rsidR="000C3E5E" w:rsidRPr="008B4670" w:rsidRDefault="000C3E5E" w:rsidP="005D4825">
            <w:pPr>
              <w:pStyle w:val="ListParagraph"/>
              <w:numPr>
                <w:ilvl w:val="0"/>
                <w:numId w:val="2"/>
              </w:numPr>
              <w:ind w:left="317" w:firstLine="0"/>
              <w:rPr>
                <w:rFonts w:ascii="Arial" w:hAnsi="Arial" w:cs="Arial"/>
                <w:b/>
                <w:sz w:val="20"/>
                <w:szCs w:val="20"/>
              </w:rPr>
            </w:pPr>
          </w:p>
        </w:tc>
        <w:tc>
          <w:tcPr>
            <w:tcW w:w="7695" w:type="dxa"/>
            <w:gridSpan w:val="3"/>
            <w:shd w:val="clear" w:color="auto" w:fill="FFFFFF"/>
            <w:tcMar>
              <w:top w:w="113" w:type="dxa"/>
              <w:bottom w:w="113" w:type="dxa"/>
            </w:tcMar>
            <w:vAlign w:val="center"/>
          </w:tcPr>
          <w:p w14:paraId="46A8ACB0" w14:textId="77777777" w:rsidR="003F4DCC" w:rsidRPr="002E5EF6" w:rsidRDefault="000C3E5E" w:rsidP="004C5672">
            <w:pPr>
              <w:rPr>
                <w:rFonts w:ascii="Arial" w:hAnsi="Arial" w:cs="Arial"/>
                <w:b/>
                <w:sz w:val="20"/>
                <w:szCs w:val="20"/>
              </w:rPr>
            </w:pPr>
            <w:r w:rsidRPr="008B4670">
              <w:rPr>
                <w:rFonts w:ascii="Arial" w:hAnsi="Arial" w:cs="Arial"/>
                <w:b/>
                <w:color w:val="000000" w:themeColor="text1"/>
                <w:sz w:val="20"/>
                <w:szCs w:val="20"/>
              </w:rPr>
              <w:t>4.</w:t>
            </w:r>
            <w:r w:rsidR="003F4DCC" w:rsidRPr="002E5EF6">
              <w:rPr>
                <w:rFonts w:ascii="Arial" w:hAnsi="Arial" w:cs="Arial"/>
                <w:b/>
                <w:sz w:val="20"/>
                <w:szCs w:val="20"/>
              </w:rPr>
              <w:t xml:space="preserve"> Capacity building </w:t>
            </w:r>
          </w:p>
          <w:p w14:paraId="4FF5ACEF" w14:textId="77777777" w:rsidR="003F4DCC" w:rsidRPr="00C85D13" w:rsidRDefault="003F4DCC" w:rsidP="008311E8">
            <w:pPr>
              <w:numPr>
                <w:ilvl w:val="0"/>
                <w:numId w:val="4"/>
              </w:numPr>
              <w:spacing w:after="11" w:line="243" w:lineRule="auto"/>
              <w:ind w:right="58" w:hanging="397"/>
              <w:rPr>
                <w:rFonts w:ascii="Arial" w:eastAsia="Arial" w:hAnsi="Arial" w:cs="Arial"/>
                <w:sz w:val="20"/>
              </w:rPr>
            </w:pPr>
            <w:r w:rsidRPr="00C85D13">
              <w:rPr>
                <w:rFonts w:ascii="Arial" w:eastAsia="Arial" w:hAnsi="Arial" w:cs="Arial"/>
                <w:sz w:val="20"/>
              </w:rPr>
              <w:t xml:space="preserve">Facilitate strengthening of EU fundraising and grant management skills at country and GS level through developing EU fundraising, inception and grant management training modules, guidelines and tools and staff mentoring and coaching schemes </w:t>
            </w:r>
          </w:p>
          <w:p w14:paraId="1EF8343A" w14:textId="0414E847" w:rsidR="000C3E5E" w:rsidRPr="0069314A" w:rsidRDefault="00F430DA" w:rsidP="008311E8">
            <w:pPr>
              <w:numPr>
                <w:ilvl w:val="0"/>
                <w:numId w:val="4"/>
              </w:numPr>
              <w:spacing w:after="11" w:line="243" w:lineRule="auto"/>
              <w:ind w:right="58" w:hanging="397"/>
              <w:rPr>
                <w:rFonts w:ascii="Arial" w:eastAsia="Arial" w:hAnsi="Arial" w:cs="Arial"/>
                <w:sz w:val="20"/>
                <w:szCs w:val="20"/>
              </w:rPr>
            </w:pPr>
            <w:r>
              <w:rPr>
                <w:rFonts w:ascii="Arial" w:eastAsia="Arial" w:hAnsi="Arial" w:cs="Arial"/>
                <w:sz w:val="20"/>
              </w:rPr>
              <w:t>Whenever appropriate for highly strategic or large and complex EU grants, provide direct support to countries such as EU strategy advice or facilitation of inception workshops</w:t>
            </w:r>
          </w:p>
        </w:tc>
      </w:tr>
      <w:tr w:rsidR="000C3E5E" w:rsidRPr="009D3C40" w14:paraId="13702652" w14:textId="77777777" w:rsidTr="0001139D">
        <w:trPr>
          <w:trHeight w:val="94"/>
          <w:jc w:val="center"/>
        </w:trPr>
        <w:tc>
          <w:tcPr>
            <w:tcW w:w="3220" w:type="dxa"/>
            <w:gridSpan w:val="3"/>
            <w:vMerge/>
            <w:shd w:val="clear" w:color="auto" w:fill="FFFFFF"/>
            <w:tcMar>
              <w:top w:w="57" w:type="dxa"/>
            </w:tcMar>
            <w:vAlign w:val="center"/>
          </w:tcPr>
          <w:p w14:paraId="7DD5488F" w14:textId="77777777" w:rsidR="000C3E5E" w:rsidRPr="008B4670" w:rsidRDefault="000C3E5E" w:rsidP="005D4825">
            <w:pPr>
              <w:pStyle w:val="ListParagraph"/>
              <w:numPr>
                <w:ilvl w:val="0"/>
                <w:numId w:val="2"/>
              </w:numPr>
              <w:ind w:left="317" w:firstLine="0"/>
              <w:rPr>
                <w:rFonts w:ascii="Arial" w:hAnsi="Arial" w:cs="Arial"/>
                <w:b/>
                <w:sz w:val="20"/>
                <w:szCs w:val="20"/>
              </w:rPr>
            </w:pPr>
          </w:p>
        </w:tc>
        <w:tc>
          <w:tcPr>
            <w:tcW w:w="7695" w:type="dxa"/>
            <w:gridSpan w:val="3"/>
            <w:shd w:val="clear" w:color="auto" w:fill="FFFFFF"/>
            <w:tcMar>
              <w:top w:w="113" w:type="dxa"/>
              <w:bottom w:w="113" w:type="dxa"/>
            </w:tcMar>
            <w:vAlign w:val="center"/>
          </w:tcPr>
          <w:p w14:paraId="7A4D819E" w14:textId="77777777" w:rsidR="003F4DCC" w:rsidRDefault="0069314A" w:rsidP="004C5672">
            <w:pPr>
              <w:tabs>
                <w:tab w:val="left" w:pos="321"/>
              </w:tabs>
              <w:spacing w:line="239" w:lineRule="auto"/>
              <w:contextualSpacing/>
              <w:rPr>
                <w:rFonts w:ascii="Arial" w:hAnsi="Arial" w:cs="Arial"/>
                <w:b/>
                <w:color w:val="000000" w:themeColor="text1"/>
                <w:sz w:val="20"/>
                <w:szCs w:val="20"/>
              </w:rPr>
            </w:pPr>
            <w:r>
              <w:rPr>
                <w:rFonts w:ascii="Arial" w:hAnsi="Arial" w:cs="Arial"/>
                <w:b/>
                <w:color w:val="000000" w:themeColor="text1"/>
                <w:sz w:val="20"/>
                <w:szCs w:val="20"/>
              </w:rPr>
              <w:t>5. Knowledge Management, Communication and Learning</w:t>
            </w:r>
          </w:p>
          <w:p w14:paraId="5793D8F9" w14:textId="77777777" w:rsidR="00F430DA" w:rsidRPr="00C85D13" w:rsidRDefault="00F430DA" w:rsidP="005D4825">
            <w:pPr>
              <w:numPr>
                <w:ilvl w:val="0"/>
                <w:numId w:val="4"/>
              </w:numPr>
              <w:spacing w:after="11" w:line="243" w:lineRule="auto"/>
              <w:ind w:right="58" w:hanging="360"/>
              <w:rPr>
                <w:rFonts w:ascii="Arial" w:eastAsia="Arial" w:hAnsi="Arial" w:cs="Arial"/>
                <w:sz w:val="20"/>
              </w:rPr>
            </w:pPr>
            <w:r>
              <w:rPr>
                <w:rFonts w:ascii="Arial" w:eastAsia="Arial" w:hAnsi="Arial" w:cs="Arial"/>
                <w:sz w:val="20"/>
              </w:rPr>
              <w:t xml:space="preserve">Establish effective communication mechanisms within ActionAid on the EU funding and facilitate peer sharing of skills, best practice and consistency of approaches across ActionAid EU funding community as well as through the wider Fundraising Community of Practice </w:t>
            </w:r>
          </w:p>
          <w:p w14:paraId="5DF7AD3C" w14:textId="77777777" w:rsidR="00F430DA" w:rsidRPr="00C85D13" w:rsidRDefault="00F430DA" w:rsidP="005D4825">
            <w:pPr>
              <w:numPr>
                <w:ilvl w:val="0"/>
                <w:numId w:val="4"/>
              </w:numPr>
              <w:spacing w:after="11" w:line="243" w:lineRule="auto"/>
              <w:ind w:right="58" w:hanging="360"/>
              <w:rPr>
                <w:rFonts w:ascii="Arial" w:eastAsia="Arial" w:hAnsi="Arial" w:cs="Arial"/>
                <w:sz w:val="20"/>
              </w:rPr>
            </w:pPr>
            <w:r>
              <w:rPr>
                <w:rFonts w:ascii="Arial" w:eastAsia="Arial" w:hAnsi="Arial" w:cs="Arial"/>
                <w:sz w:val="20"/>
              </w:rPr>
              <w:t xml:space="preserve">Keep abreast of EU funding and grant management trends and rules, eligibility criteria, compliance issues and regulations, proactively share these insights across the EU and wider funding community and provide ad-hoc technical advice on these as requested. </w:t>
            </w:r>
          </w:p>
          <w:p w14:paraId="01BDBC67" w14:textId="77777777" w:rsidR="00F430DA" w:rsidRPr="00C85D13" w:rsidRDefault="00F430DA" w:rsidP="005D4825">
            <w:pPr>
              <w:numPr>
                <w:ilvl w:val="0"/>
                <w:numId w:val="4"/>
              </w:numPr>
              <w:spacing w:after="11" w:line="243" w:lineRule="auto"/>
              <w:ind w:right="58" w:hanging="360"/>
              <w:rPr>
                <w:rFonts w:ascii="Arial" w:eastAsia="Arial" w:hAnsi="Arial" w:cs="Arial"/>
                <w:sz w:val="20"/>
              </w:rPr>
            </w:pPr>
            <w:r>
              <w:rPr>
                <w:rFonts w:ascii="Arial" w:eastAsia="Arial" w:hAnsi="Arial" w:cs="Arial"/>
                <w:sz w:val="20"/>
              </w:rPr>
              <w:t xml:space="preserve">Support effective knowledge management through the continual review of the EU Funding intranet spaces to ensure resources are accessible and up to date </w:t>
            </w:r>
          </w:p>
          <w:p w14:paraId="0AE1CC88" w14:textId="6449203A" w:rsidR="000C3E5E" w:rsidRPr="00F430DA" w:rsidRDefault="00F430DA" w:rsidP="005D4825">
            <w:pPr>
              <w:numPr>
                <w:ilvl w:val="0"/>
                <w:numId w:val="4"/>
              </w:numPr>
              <w:spacing w:after="11" w:line="243" w:lineRule="auto"/>
              <w:ind w:right="58" w:hanging="360"/>
            </w:pPr>
            <w:r>
              <w:rPr>
                <w:rFonts w:ascii="Arial" w:eastAsia="Arial" w:hAnsi="Arial" w:cs="Arial"/>
                <w:sz w:val="20"/>
              </w:rPr>
              <w:t xml:space="preserve">Contribute to the contract management system processes and other institutional funding priorities and projects as a subject matter expert.  </w:t>
            </w:r>
          </w:p>
        </w:tc>
      </w:tr>
      <w:tr w:rsidR="000C3E5E" w:rsidRPr="009D3C40" w14:paraId="7B685492" w14:textId="77777777" w:rsidTr="00827DBE">
        <w:trPr>
          <w:trHeight w:val="70"/>
          <w:jc w:val="center"/>
        </w:trPr>
        <w:tc>
          <w:tcPr>
            <w:tcW w:w="3220" w:type="dxa"/>
            <w:gridSpan w:val="3"/>
            <w:shd w:val="clear" w:color="auto" w:fill="D9D9D9" w:themeFill="background1" w:themeFillShade="D9"/>
            <w:tcMar>
              <w:top w:w="57" w:type="dxa"/>
            </w:tcMar>
            <w:vAlign w:val="center"/>
          </w:tcPr>
          <w:p w14:paraId="507AD202" w14:textId="77777777" w:rsidR="000C3E5E" w:rsidRPr="001A43A1" w:rsidRDefault="000C3E5E" w:rsidP="00C85D13">
            <w:pPr>
              <w:spacing w:before="40" w:after="40"/>
              <w:rPr>
                <w:rFonts w:ascii="Arial" w:hAnsi="Arial" w:cs="Arial"/>
                <w:b/>
              </w:rPr>
            </w:pPr>
            <w:r w:rsidRPr="001A43A1">
              <w:rPr>
                <w:rFonts w:ascii="Arial" w:hAnsi="Arial" w:cs="Arial"/>
                <w:b/>
                <w:sz w:val="22"/>
                <w:szCs w:val="22"/>
              </w:rPr>
              <w:t>Education, Language &amp; Qualifications</w:t>
            </w:r>
          </w:p>
        </w:tc>
        <w:tc>
          <w:tcPr>
            <w:tcW w:w="7695" w:type="dxa"/>
            <w:gridSpan w:val="3"/>
            <w:tcMar>
              <w:top w:w="57" w:type="dxa"/>
            </w:tcMar>
            <w:vAlign w:val="center"/>
          </w:tcPr>
          <w:p w14:paraId="12D775BD" w14:textId="77777777" w:rsidR="00532AA2" w:rsidRPr="00C85D13" w:rsidRDefault="00532AA2" w:rsidP="00C15E09">
            <w:pPr>
              <w:numPr>
                <w:ilvl w:val="0"/>
                <w:numId w:val="4"/>
              </w:numPr>
              <w:spacing w:after="11" w:line="243" w:lineRule="auto"/>
              <w:ind w:right="58" w:hanging="409"/>
              <w:rPr>
                <w:rFonts w:ascii="Arial" w:eastAsia="Arial" w:hAnsi="Arial" w:cs="Arial"/>
                <w:sz w:val="20"/>
              </w:rPr>
            </w:pPr>
            <w:r w:rsidRPr="00C85D13">
              <w:rPr>
                <w:rFonts w:ascii="Arial" w:eastAsia="Arial" w:hAnsi="Arial" w:cs="Arial"/>
                <w:sz w:val="20"/>
              </w:rPr>
              <w:t>Educated to degree level</w:t>
            </w:r>
          </w:p>
          <w:p w14:paraId="6ECC936C" w14:textId="77777777" w:rsidR="00FF1B37" w:rsidRPr="00C85D13" w:rsidRDefault="00532AA2" w:rsidP="00C15E09">
            <w:pPr>
              <w:numPr>
                <w:ilvl w:val="0"/>
                <w:numId w:val="4"/>
              </w:numPr>
              <w:spacing w:after="11" w:line="243" w:lineRule="auto"/>
              <w:ind w:right="58" w:hanging="409"/>
              <w:rPr>
                <w:rFonts w:ascii="Arial" w:eastAsia="Arial" w:hAnsi="Arial" w:cs="Arial"/>
                <w:sz w:val="20"/>
              </w:rPr>
            </w:pPr>
            <w:r w:rsidRPr="00C85D13">
              <w:rPr>
                <w:rFonts w:ascii="Arial" w:eastAsia="Arial" w:hAnsi="Arial" w:cs="Arial"/>
                <w:sz w:val="20"/>
              </w:rPr>
              <w:t>English Language Proficiency</w:t>
            </w:r>
          </w:p>
          <w:p w14:paraId="3940862E" w14:textId="77777777" w:rsidR="00FF1B37" w:rsidRPr="00FF1B37" w:rsidRDefault="00FF1B37" w:rsidP="004C5672">
            <w:pPr>
              <w:overflowPunct w:val="0"/>
              <w:autoSpaceDE w:val="0"/>
              <w:autoSpaceDN w:val="0"/>
              <w:adjustRightInd w:val="0"/>
              <w:textAlignment w:val="baseline"/>
              <w:rPr>
                <w:rFonts w:ascii="Arial" w:hAnsi="Arial"/>
              </w:rPr>
            </w:pPr>
          </w:p>
        </w:tc>
      </w:tr>
      <w:tr w:rsidR="000C3E5E" w:rsidRPr="009D3C40" w14:paraId="0E838549" w14:textId="77777777" w:rsidTr="00827DBE">
        <w:trPr>
          <w:trHeight w:val="70"/>
          <w:jc w:val="center"/>
        </w:trPr>
        <w:tc>
          <w:tcPr>
            <w:tcW w:w="3220" w:type="dxa"/>
            <w:gridSpan w:val="3"/>
            <w:shd w:val="clear" w:color="auto" w:fill="D9D9D9" w:themeFill="background1" w:themeFillShade="D9"/>
            <w:tcMar>
              <w:top w:w="57" w:type="dxa"/>
            </w:tcMar>
            <w:vAlign w:val="center"/>
          </w:tcPr>
          <w:p w14:paraId="6C815847" w14:textId="77777777" w:rsidR="000C3E5E" w:rsidRPr="001A43A1" w:rsidRDefault="000C3E5E" w:rsidP="00C85D13">
            <w:pPr>
              <w:spacing w:before="100" w:beforeAutospacing="1" w:after="100" w:afterAutospacing="1"/>
              <w:rPr>
                <w:rFonts w:ascii="Arial" w:hAnsi="Arial" w:cs="Arial"/>
                <w:b/>
              </w:rPr>
            </w:pPr>
            <w:r w:rsidRPr="001A43A1">
              <w:rPr>
                <w:rFonts w:ascii="Arial" w:hAnsi="Arial" w:cs="Arial"/>
                <w:b/>
                <w:sz w:val="22"/>
                <w:szCs w:val="22"/>
              </w:rPr>
              <w:t>Essential Knowledge, skills and Experience</w:t>
            </w:r>
          </w:p>
        </w:tc>
        <w:tc>
          <w:tcPr>
            <w:tcW w:w="7695" w:type="dxa"/>
            <w:gridSpan w:val="3"/>
            <w:tcMar>
              <w:top w:w="57" w:type="dxa"/>
            </w:tcMar>
            <w:vAlign w:val="center"/>
          </w:tcPr>
          <w:p w14:paraId="22B533FF" w14:textId="77777777" w:rsidR="00F430DA" w:rsidRDefault="00F430DA" w:rsidP="005D4825">
            <w:pPr>
              <w:numPr>
                <w:ilvl w:val="0"/>
                <w:numId w:val="5"/>
              </w:numPr>
              <w:spacing w:after="11" w:line="243" w:lineRule="auto"/>
              <w:ind w:hanging="360"/>
            </w:pPr>
            <w:r>
              <w:rPr>
                <w:rFonts w:ascii="Arial" w:eastAsia="Arial" w:hAnsi="Arial" w:cs="Arial"/>
                <w:sz w:val="20"/>
              </w:rPr>
              <w:t xml:space="preserve">Significant proven senior-level experience in an EU institutional funding role </w:t>
            </w:r>
          </w:p>
          <w:p w14:paraId="1C988F89" w14:textId="77777777" w:rsidR="00F430DA" w:rsidRDefault="00F430DA" w:rsidP="005D4825">
            <w:pPr>
              <w:numPr>
                <w:ilvl w:val="0"/>
                <w:numId w:val="5"/>
              </w:numPr>
              <w:ind w:hanging="360"/>
            </w:pPr>
            <w:r>
              <w:rPr>
                <w:rFonts w:ascii="Arial" w:eastAsia="Arial" w:hAnsi="Arial" w:cs="Arial"/>
                <w:sz w:val="20"/>
              </w:rPr>
              <w:t xml:space="preserve">Demonstrated experience of raising significant funds from the EU </w:t>
            </w:r>
          </w:p>
          <w:p w14:paraId="23C742B4" w14:textId="77777777" w:rsidR="00F430DA" w:rsidRDefault="00F430DA" w:rsidP="005D4825">
            <w:pPr>
              <w:numPr>
                <w:ilvl w:val="0"/>
                <w:numId w:val="5"/>
              </w:numPr>
              <w:spacing w:after="4" w:line="248" w:lineRule="auto"/>
              <w:ind w:hanging="360"/>
            </w:pPr>
            <w:r>
              <w:rPr>
                <w:rFonts w:ascii="Arial" w:eastAsia="Arial" w:hAnsi="Arial" w:cs="Arial"/>
                <w:sz w:val="20"/>
              </w:rPr>
              <w:t xml:space="preserve">Strong working knowledge, experience and track record of success with EU DEVCO </w:t>
            </w:r>
          </w:p>
          <w:p w14:paraId="2E56B541" w14:textId="77777777" w:rsidR="00F430DA" w:rsidRDefault="00F430DA" w:rsidP="005D4825">
            <w:pPr>
              <w:numPr>
                <w:ilvl w:val="0"/>
                <w:numId w:val="5"/>
              </w:numPr>
              <w:spacing w:after="11" w:line="243" w:lineRule="auto"/>
              <w:ind w:hanging="360"/>
            </w:pPr>
            <w:r>
              <w:rPr>
                <w:rFonts w:ascii="Arial" w:eastAsia="Arial" w:hAnsi="Arial" w:cs="Arial"/>
                <w:sz w:val="20"/>
              </w:rPr>
              <w:t xml:space="preserve">Comprehensive knowledge and understanding of EU funding policies, regulations, programming and grant management requirements  </w:t>
            </w:r>
          </w:p>
          <w:p w14:paraId="4F744B7D" w14:textId="77777777" w:rsidR="00F430DA" w:rsidRDefault="00F430DA" w:rsidP="005D4825">
            <w:pPr>
              <w:numPr>
                <w:ilvl w:val="0"/>
                <w:numId w:val="5"/>
              </w:numPr>
              <w:spacing w:after="4" w:line="248" w:lineRule="auto"/>
              <w:ind w:hanging="360"/>
            </w:pPr>
            <w:r>
              <w:rPr>
                <w:rFonts w:ascii="Arial" w:eastAsia="Arial" w:hAnsi="Arial" w:cs="Arial"/>
                <w:sz w:val="20"/>
              </w:rPr>
              <w:t xml:space="preserve">Proven experience of leading on an organisational funding strategy for an institutional donor  </w:t>
            </w:r>
          </w:p>
          <w:p w14:paraId="3B80E230" w14:textId="77777777" w:rsidR="00F430DA" w:rsidRDefault="00F430DA" w:rsidP="005D4825">
            <w:pPr>
              <w:numPr>
                <w:ilvl w:val="0"/>
                <w:numId w:val="5"/>
              </w:numPr>
              <w:spacing w:after="6" w:line="248" w:lineRule="auto"/>
              <w:ind w:hanging="360"/>
            </w:pPr>
            <w:r>
              <w:rPr>
                <w:rFonts w:ascii="Arial" w:eastAsia="Arial" w:hAnsi="Arial" w:cs="Arial"/>
                <w:sz w:val="20"/>
              </w:rPr>
              <w:t xml:space="preserve">Demonstrable experience of creating relationships and networks with a donor like EU DEVCO </w:t>
            </w:r>
          </w:p>
          <w:p w14:paraId="5A7214DE" w14:textId="77777777" w:rsidR="00F430DA" w:rsidRDefault="00F430DA" w:rsidP="005D4825">
            <w:pPr>
              <w:numPr>
                <w:ilvl w:val="0"/>
                <w:numId w:val="5"/>
              </w:numPr>
              <w:spacing w:after="13" w:line="244" w:lineRule="auto"/>
              <w:ind w:hanging="360"/>
            </w:pPr>
            <w:r>
              <w:rPr>
                <w:rFonts w:ascii="Arial" w:eastAsia="Arial" w:hAnsi="Arial" w:cs="Arial"/>
                <w:sz w:val="20"/>
              </w:rPr>
              <w:t xml:space="preserve">Ability to analyse the donor environment and identify the trends, anticipate changes, be comfortable with lack of clarity and deal with a large number of elements interacting in diverse and unpredictable way  </w:t>
            </w:r>
          </w:p>
          <w:p w14:paraId="659762C9" w14:textId="77777777" w:rsidR="00F430DA" w:rsidRDefault="00F430DA" w:rsidP="005D4825">
            <w:pPr>
              <w:numPr>
                <w:ilvl w:val="0"/>
                <w:numId w:val="5"/>
              </w:numPr>
              <w:spacing w:after="11" w:line="243" w:lineRule="auto"/>
              <w:ind w:hanging="360"/>
            </w:pPr>
            <w:r>
              <w:rPr>
                <w:rFonts w:ascii="Arial" w:eastAsia="Arial" w:hAnsi="Arial" w:cs="Arial"/>
                <w:sz w:val="20"/>
              </w:rPr>
              <w:t xml:space="preserve">Demonstrated experience of building the capacity of others on working with institutional donors, including designing and coordinating successful trainings, peer to peer support, coaching and mentoring programmes </w:t>
            </w:r>
          </w:p>
          <w:p w14:paraId="7BB5A690" w14:textId="77777777" w:rsidR="00F430DA" w:rsidRDefault="00F430DA" w:rsidP="005D4825">
            <w:pPr>
              <w:numPr>
                <w:ilvl w:val="0"/>
                <w:numId w:val="5"/>
              </w:numPr>
              <w:spacing w:after="8" w:line="244" w:lineRule="auto"/>
              <w:ind w:hanging="360"/>
            </w:pPr>
            <w:r>
              <w:rPr>
                <w:rFonts w:ascii="Arial" w:eastAsia="Arial" w:hAnsi="Arial" w:cs="Arial"/>
                <w:sz w:val="20"/>
              </w:rPr>
              <w:t xml:space="preserve">The ability to engage with diverse stakeholders in a way that leads to increased impact for the organisation, and to spot and create opportunities to influence the donor effectively  </w:t>
            </w:r>
          </w:p>
          <w:p w14:paraId="02C3D196" w14:textId="77777777" w:rsidR="00F430DA" w:rsidRDefault="00F430DA" w:rsidP="005D4825">
            <w:pPr>
              <w:numPr>
                <w:ilvl w:val="0"/>
                <w:numId w:val="5"/>
              </w:numPr>
              <w:spacing w:after="7" w:line="248" w:lineRule="auto"/>
              <w:ind w:hanging="360"/>
            </w:pPr>
            <w:r>
              <w:rPr>
                <w:rFonts w:ascii="Arial" w:eastAsia="Arial" w:hAnsi="Arial" w:cs="Arial"/>
                <w:sz w:val="20"/>
              </w:rPr>
              <w:t xml:space="preserve">Ability to effectively empower and enable others to deliver federation goals  </w:t>
            </w:r>
          </w:p>
          <w:p w14:paraId="2D4C10EE" w14:textId="77777777" w:rsidR="00F430DA" w:rsidRDefault="00F430DA" w:rsidP="005D4825">
            <w:pPr>
              <w:numPr>
                <w:ilvl w:val="0"/>
                <w:numId w:val="5"/>
              </w:numPr>
              <w:spacing w:after="4" w:line="248" w:lineRule="auto"/>
              <w:ind w:hanging="360"/>
            </w:pPr>
            <w:r>
              <w:rPr>
                <w:rFonts w:ascii="Arial" w:eastAsia="Arial" w:hAnsi="Arial" w:cs="Arial"/>
                <w:sz w:val="20"/>
              </w:rPr>
              <w:t xml:space="preserve">Ready to be held to account, and ability to hold others to account in a consistent and respectful manner  </w:t>
            </w:r>
          </w:p>
          <w:p w14:paraId="5A323F19" w14:textId="77777777" w:rsidR="00F430DA" w:rsidRDefault="00F430DA" w:rsidP="005D4825">
            <w:pPr>
              <w:numPr>
                <w:ilvl w:val="0"/>
                <w:numId w:val="5"/>
              </w:numPr>
              <w:spacing w:after="48" w:line="243" w:lineRule="auto"/>
              <w:ind w:hanging="360"/>
            </w:pPr>
            <w:r>
              <w:rPr>
                <w:rFonts w:ascii="Arial" w:eastAsia="Arial" w:hAnsi="Arial" w:cs="Arial"/>
                <w:sz w:val="20"/>
              </w:rPr>
              <w:t xml:space="preserve">Ability to work in a multicultural context/environment and building relationships of trust with colleagues from different countries, engage in social justice activism/advocacy and demonstrate innovative practices </w:t>
            </w:r>
          </w:p>
          <w:p w14:paraId="54AB7B3F" w14:textId="77777777" w:rsidR="00F430DA" w:rsidRDefault="00F430DA" w:rsidP="005D4825">
            <w:pPr>
              <w:numPr>
                <w:ilvl w:val="0"/>
                <w:numId w:val="5"/>
              </w:numPr>
              <w:spacing w:line="245" w:lineRule="auto"/>
              <w:ind w:hanging="360"/>
            </w:pPr>
            <w:r>
              <w:rPr>
                <w:rFonts w:ascii="Arial" w:eastAsia="Arial" w:hAnsi="Arial" w:cs="Arial"/>
                <w:sz w:val="20"/>
              </w:rPr>
              <w:t xml:space="preserve">A strong commitment to develop, promote and practice AAI’s vision, mission, values, and strategy  </w:t>
            </w:r>
          </w:p>
          <w:p w14:paraId="2214AED2" w14:textId="77777777" w:rsidR="002707A5" w:rsidRPr="002707A5" w:rsidRDefault="002707A5" w:rsidP="004C5672">
            <w:pPr>
              <w:rPr>
                <w:rFonts w:ascii="Arial" w:eastAsia="Calibri" w:hAnsi="Arial" w:cs="Arial"/>
                <w:color w:val="000000"/>
                <w:sz w:val="20"/>
                <w:szCs w:val="20"/>
                <w:lang w:eastAsia="en-US"/>
              </w:rPr>
            </w:pPr>
          </w:p>
        </w:tc>
      </w:tr>
      <w:tr w:rsidR="000C3E5E" w:rsidRPr="009D3C40" w14:paraId="163BC09F" w14:textId="77777777" w:rsidTr="00827DBE">
        <w:trPr>
          <w:trHeight w:val="70"/>
          <w:jc w:val="center"/>
        </w:trPr>
        <w:tc>
          <w:tcPr>
            <w:tcW w:w="3220" w:type="dxa"/>
            <w:gridSpan w:val="3"/>
            <w:shd w:val="clear" w:color="auto" w:fill="D9D9D9" w:themeFill="background1" w:themeFillShade="D9"/>
            <w:tcMar>
              <w:top w:w="57" w:type="dxa"/>
            </w:tcMar>
          </w:tcPr>
          <w:p w14:paraId="669CF093" w14:textId="77777777" w:rsidR="000C3E5E" w:rsidRPr="001A43A1" w:rsidRDefault="000C3E5E" w:rsidP="004C5672">
            <w:pPr>
              <w:spacing w:before="40" w:after="40"/>
              <w:rPr>
                <w:rFonts w:ascii="Arial" w:hAnsi="Arial" w:cs="Arial"/>
                <w:b/>
                <w:highlight w:val="yellow"/>
              </w:rPr>
            </w:pPr>
            <w:r w:rsidRPr="008B4670">
              <w:rPr>
                <w:rFonts w:ascii="Arial" w:hAnsi="Arial" w:cs="Arial"/>
                <w:b/>
                <w:sz w:val="22"/>
                <w:szCs w:val="22"/>
              </w:rPr>
              <w:t>Desirable Knowledge, skills and Experience</w:t>
            </w:r>
          </w:p>
        </w:tc>
        <w:tc>
          <w:tcPr>
            <w:tcW w:w="7695" w:type="dxa"/>
            <w:gridSpan w:val="3"/>
            <w:tcMar>
              <w:top w:w="57" w:type="dxa"/>
            </w:tcMar>
          </w:tcPr>
          <w:p w14:paraId="2DC613F1" w14:textId="77777777" w:rsidR="000C3E5E" w:rsidRPr="0035718B" w:rsidRDefault="00CD3974" w:rsidP="008311E8">
            <w:pPr>
              <w:numPr>
                <w:ilvl w:val="0"/>
                <w:numId w:val="5"/>
              </w:numPr>
              <w:spacing w:line="245" w:lineRule="auto"/>
              <w:ind w:hanging="404"/>
              <w:rPr>
                <w:rFonts w:ascii="Arial" w:eastAsia="Arial" w:hAnsi="Arial" w:cs="Arial"/>
                <w:sz w:val="20"/>
              </w:rPr>
            </w:pPr>
            <w:r w:rsidRPr="0035718B">
              <w:rPr>
                <w:rFonts w:ascii="Arial" w:eastAsia="Arial" w:hAnsi="Arial" w:cs="Arial"/>
                <w:sz w:val="20"/>
              </w:rPr>
              <w:t xml:space="preserve">Knowledge of French, Spanish or Portuguese </w:t>
            </w:r>
          </w:p>
          <w:p w14:paraId="22F7C48B" w14:textId="77777777" w:rsidR="00FF1B37" w:rsidRPr="00A60442" w:rsidRDefault="002707A5" w:rsidP="008311E8">
            <w:pPr>
              <w:numPr>
                <w:ilvl w:val="0"/>
                <w:numId w:val="5"/>
              </w:numPr>
              <w:spacing w:line="245" w:lineRule="auto"/>
              <w:ind w:hanging="404"/>
              <w:rPr>
                <w:rFonts w:ascii="Arial" w:hAnsi="Arial" w:cs="Arial"/>
                <w:sz w:val="20"/>
                <w:szCs w:val="20"/>
              </w:rPr>
            </w:pPr>
            <w:r w:rsidRPr="0035718B">
              <w:rPr>
                <w:rFonts w:ascii="Arial" w:eastAsia="Arial" w:hAnsi="Arial" w:cs="Arial"/>
                <w:sz w:val="20"/>
              </w:rPr>
              <w:t>Existing</w:t>
            </w:r>
            <w:r w:rsidR="00CD3974" w:rsidRPr="0035718B">
              <w:rPr>
                <w:rFonts w:ascii="Arial" w:eastAsia="Arial" w:hAnsi="Arial" w:cs="Arial"/>
                <w:sz w:val="20"/>
              </w:rPr>
              <w:t xml:space="preserve"> relationship and network</w:t>
            </w:r>
            <w:r w:rsidR="00A60442" w:rsidRPr="0035718B">
              <w:rPr>
                <w:rFonts w:ascii="Arial" w:eastAsia="Arial" w:hAnsi="Arial" w:cs="Arial"/>
                <w:sz w:val="20"/>
              </w:rPr>
              <w:t>s with EU staff and CSOs</w:t>
            </w:r>
            <w:r w:rsidR="00CD3974" w:rsidRPr="0035718B">
              <w:rPr>
                <w:rFonts w:ascii="Arial" w:eastAsia="Arial" w:hAnsi="Arial" w:cs="Arial"/>
                <w:sz w:val="20"/>
              </w:rPr>
              <w:t xml:space="preserve"> present in Brussels</w:t>
            </w:r>
            <w:r w:rsidR="00CD3974">
              <w:rPr>
                <w:rFonts w:ascii="Arial" w:hAnsi="Arial" w:cs="Arial"/>
                <w:sz w:val="20"/>
                <w:szCs w:val="20"/>
              </w:rPr>
              <w:t xml:space="preserve"> </w:t>
            </w:r>
          </w:p>
        </w:tc>
      </w:tr>
      <w:tr w:rsidR="000C3E5E" w:rsidRPr="009D3C40" w14:paraId="35569D9A" w14:textId="77777777" w:rsidTr="00827DBE">
        <w:trPr>
          <w:trHeight w:val="351"/>
          <w:jc w:val="center"/>
        </w:trPr>
        <w:tc>
          <w:tcPr>
            <w:tcW w:w="10915" w:type="dxa"/>
            <w:gridSpan w:val="6"/>
            <w:shd w:val="clear" w:color="auto" w:fill="D9D9D9" w:themeFill="background1" w:themeFillShade="D9"/>
            <w:tcMar>
              <w:top w:w="57" w:type="dxa"/>
            </w:tcMar>
            <w:vAlign w:val="center"/>
          </w:tcPr>
          <w:p w14:paraId="0D59491D" w14:textId="77777777" w:rsidR="000C3E5E" w:rsidRPr="001A43A1" w:rsidRDefault="000C3E5E" w:rsidP="004C5672">
            <w:pPr>
              <w:spacing w:before="100" w:beforeAutospacing="1" w:after="100" w:afterAutospacing="1"/>
              <w:rPr>
                <w:rFonts w:ascii="Arial" w:hAnsi="Arial" w:cs="Arial"/>
                <w:b/>
              </w:rPr>
            </w:pPr>
            <w:r w:rsidRPr="001A43A1">
              <w:rPr>
                <w:rFonts w:ascii="Arial" w:hAnsi="Arial" w:cs="Arial"/>
                <w:b/>
                <w:sz w:val="22"/>
                <w:szCs w:val="22"/>
              </w:rPr>
              <w:t>Competency Profile</w:t>
            </w:r>
          </w:p>
        </w:tc>
      </w:tr>
      <w:tr w:rsidR="000C3E5E" w:rsidRPr="009D3C40" w14:paraId="43C63D23" w14:textId="77777777" w:rsidTr="00827DBE">
        <w:trPr>
          <w:trHeight w:val="70"/>
          <w:jc w:val="center"/>
        </w:trPr>
        <w:tc>
          <w:tcPr>
            <w:tcW w:w="709" w:type="dxa"/>
            <w:vMerge w:val="restart"/>
            <w:shd w:val="clear" w:color="auto" w:fill="D9D9D9" w:themeFill="background1" w:themeFillShade="D9"/>
            <w:textDirection w:val="tbRl"/>
          </w:tcPr>
          <w:p w14:paraId="56E8DC09" w14:textId="77777777" w:rsidR="000C3E5E" w:rsidRPr="001A43A1" w:rsidRDefault="000C3E5E" w:rsidP="00CC2A97">
            <w:pPr>
              <w:spacing w:before="40" w:after="40"/>
              <w:ind w:left="113" w:right="113"/>
              <w:jc w:val="center"/>
              <w:rPr>
                <w:rFonts w:ascii="Arial" w:hAnsi="Arial" w:cs="Arial"/>
                <w:b/>
                <w:sz w:val="22"/>
                <w:szCs w:val="22"/>
                <w:lang w:val="en-US"/>
              </w:rPr>
            </w:pPr>
            <w:r w:rsidRPr="001A43A1">
              <w:rPr>
                <w:rFonts w:ascii="Arial" w:hAnsi="Arial" w:cs="Arial"/>
                <w:b/>
                <w:sz w:val="22"/>
                <w:szCs w:val="22"/>
                <w:lang w:val="en-US"/>
              </w:rPr>
              <w:t>Leading Organisation</w:t>
            </w:r>
          </w:p>
        </w:tc>
        <w:tc>
          <w:tcPr>
            <w:tcW w:w="2511" w:type="dxa"/>
            <w:gridSpan w:val="2"/>
            <w:shd w:val="clear" w:color="auto" w:fill="D9D9D9" w:themeFill="background1" w:themeFillShade="D9"/>
            <w:tcMar>
              <w:top w:w="57" w:type="dxa"/>
            </w:tcMar>
            <w:vAlign w:val="center"/>
          </w:tcPr>
          <w:p w14:paraId="3E4E1CDC" w14:textId="77777777" w:rsidR="000C3E5E" w:rsidRPr="001A43A1" w:rsidRDefault="000C3E5E" w:rsidP="004C5672">
            <w:pPr>
              <w:spacing w:before="40" w:after="40"/>
              <w:rPr>
                <w:rFonts w:ascii="Arial" w:hAnsi="Arial" w:cs="Arial"/>
                <w:b/>
                <w:sz w:val="22"/>
                <w:szCs w:val="22"/>
              </w:rPr>
            </w:pPr>
            <w:r w:rsidRPr="001A43A1">
              <w:rPr>
                <w:rFonts w:ascii="Arial" w:hAnsi="Arial" w:cs="Arial"/>
                <w:b/>
                <w:sz w:val="22"/>
                <w:szCs w:val="22"/>
                <w:lang w:val="en-US"/>
              </w:rPr>
              <w:t>Strategic Perspective</w:t>
            </w:r>
            <w:r w:rsidRPr="001A43A1">
              <w:rPr>
                <w:rFonts w:ascii="Arial" w:hAnsi="Arial" w:cs="Arial"/>
                <w:sz w:val="22"/>
                <w:szCs w:val="22"/>
                <w:lang w:val="en-US"/>
              </w:rPr>
              <w:t xml:space="preserve"> </w:t>
            </w:r>
          </w:p>
        </w:tc>
        <w:tc>
          <w:tcPr>
            <w:tcW w:w="7695" w:type="dxa"/>
            <w:gridSpan w:val="3"/>
            <w:tcMar>
              <w:top w:w="113" w:type="dxa"/>
              <w:bottom w:w="113" w:type="dxa"/>
            </w:tcMar>
            <w:vAlign w:val="center"/>
          </w:tcPr>
          <w:p w14:paraId="55B60AB9" w14:textId="77777777" w:rsidR="000C3E5E" w:rsidRPr="00DF5E80" w:rsidRDefault="000C3E5E" w:rsidP="004C5672">
            <w:pPr>
              <w:spacing w:before="100" w:beforeAutospacing="1" w:after="100" w:afterAutospacing="1"/>
              <w:rPr>
                <w:rFonts w:ascii="Arial" w:hAnsi="Arial" w:cs="Arial"/>
                <w:b/>
                <w:color w:val="262626" w:themeColor="text1" w:themeTint="D9"/>
                <w:sz w:val="22"/>
                <w:szCs w:val="22"/>
              </w:rPr>
            </w:pPr>
            <w:r w:rsidRPr="00F97646">
              <w:rPr>
                <w:rFonts w:ascii="Arial" w:hAnsi="Arial" w:cs="Arial"/>
                <w:color w:val="262626"/>
                <w:sz w:val="22"/>
                <w:szCs w:val="22"/>
                <w:lang w:val="en-US"/>
              </w:rPr>
              <w:t xml:space="preserve">Demonstrate </w:t>
            </w:r>
            <w:r>
              <w:rPr>
                <w:rFonts w:ascii="Arial" w:hAnsi="Arial" w:cs="Arial"/>
                <w:color w:val="262626"/>
                <w:sz w:val="22"/>
                <w:szCs w:val="22"/>
                <w:lang w:val="en-US"/>
              </w:rPr>
              <w:t xml:space="preserve">alignment </w:t>
            </w:r>
            <w:r w:rsidRPr="00F97646">
              <w:rPr>
                <w:rFonts w:ascii="Arial" w:hAnsi="Arial" w:cs="Arial"/>
                <w:color w:val="262626"/>
                <w:sz w:val="22"/>
                <w:szCs w:val="22"/>
                <w:lang w:val="en-US"/>
              </w:rPr>
              <w:t xml:space="preserve">of the Organisation’s </w:t>
            </w:r>
            <w:r>
              <w:rPr>
                <w:rFonts w:ascii="Arial" w:hAnsi="Arial" w:cs="Arial"/>
                <w:color w:val="262626"/>
                <w:sz w:val="22"/>
                <w:szCs w:val="22"/>
                <w:lang w:val="en-US"/>
              </w:rPr>
              <w:t xml:space="preserve">strategic </w:t>
            </w:r>
            <w:r w:rsidRPr="00F97646">
              <w:rPr>
                <w:rFonts w:ascii="Arial" w:hAnsi="Arial" w:cs="Arial"/>
                <w:color w:val="262626"/>
                <w:sz w:val="22"/>
                <w:szCs w:val="22"/>
                <w:lang w:val="en-US"/>
              </w:rPr>
              <w:t>priorities and goals</w:t>
            </w:r>
            <w:r>
              <w:rPr>
                <w:rFonts w:ascii="Arial" w:hAnsi="Arial" w:cs="Arial"/>
                <w:color w:val="262626"/>
                <w:sz w:val="22"/>
                <w:szCs w:val="22"/>
                <w:lang w:val="en-US"/>
              </w:rPr>
              <w:t xml:space="preserve">. </w:t>
            </w:r>
          </w:p>
        </w:tc>
      </w:tr>
      <w:tr w:rsidR="000C3E5E" w:rsidRPr="009D3C40" w14:paraId="47D84D59" w14:textId="77777777" w:rsidTr="00827DBE">
        <w:trPr>
          <w:trHeight w:val="70"/>
          <w:jc w:val="center"/>
        </w:trPr>
        <w:tc>
          <w:tcPr>
            <w:tcW w:w="709" w:type="dxa"/>
            <w:vMerge/>
            <w:shd w:val="clear" w:color="auto" w:fill="D9D9D9" w:themeFill="background1" w:themeFillShade="D9"/>
          </w:tcPr>
          <w:p w14:paraId="27245111" w14:textId="77777777" w:rsidR="000C3E5E" w:rsidRPr="001A43A1" w:rsidRDefault="000C3E5E" w:rsidP="00CC2A97">
            <w:pPr>
              <w:spacing w:before="40" w:after="40"/>
              <w:jc w:val="center"/>
              <w:rPr>
                <w:rFonts w:ascii="Arial" w:hAnsi="Arial" w:cs="Arial"/>
                <w:b/>
                <w:sz w:val="22"/>
                <w:szCs w:val="22"/>
                <w:lang w:val="en-US"/>
              </w:rPr>
            </w:pPr>
          </w:p>
        </w:tc>
        <w:tc>
          <w:tcPr>
            <w:tcW w:w="2511" w:type="dxa"/>
            <w:gridSpan w:val="2"/>
            <w:shd w:val="clear" w:color="auto" w:fill="D9D9D9" w:themeFill="background1" w:themeFillShade="D9"/>
            <w:tcMar>
              <w:top w:w="57" w:type="dxa"/>
            </w:tcMar>
            <w:vAlign w:val="center"/>
          </w:tcPr>
          <w:p w14:paraId="3746BB7D" w14:textId="77777777" w:rsidR="000C3E5E" w:rsidRPr="001A43A1" w:rsidRDefault="000C3E5E" w:rsidP="004C5672">
            <w:pPr>
              <w:spacing w:before="40" w:after="40"/>
              <w:rPr>
                <w:rFonts w:ascii="Arial" w:hAnsi="Arial" w:cs="Arial"/>
                <w:b/>
                <w:sz w:val="22"/>
                <w:szCs w:val="22"/>
              </w:rPr>
            </w:pPr>
            <w:r w:rsidRPr="001A43A1">
              <w:rPr>
                <w:rFonts w:ascii="Arial" w:hAnsi="Arial" w:cs="Arial"/>
                <w:b/>
                <w:sz w:val="22"/>
                <w:szCs w:val="22"/>
                <w:lang w:val="en-US"/>
              </w:rPr>
              <w:t>Change Management</w:t>
            </w:r>
            <w:r w:rsidRPr="001A43A1">
              <w:rPr>
                <w:rFonts w:ascii="Arial" w:hAnsi="Arial" w:cs="Arial"/>
                <w:sz w:val="22"/>
                <w:szCs w:val="22"/>
                <w:lang w:val="en-US"/>
              </w:rPr>
              <w:t xml:space="preserve"> </w:t>
            </w:r>
          </w:p>
        </w:tc>
        <w:tc>
          <w:tcPr>
            <w:tcW w:w="7695" w:type="dxa"/>
            <w:gridSpan w:val="3"/>
            <w:tcMar>
              <w:top w:w="113" w:type="dxa"/>
              <w:bottom w:w="113" w:type="dxa"/>
            </w:tcMar>
            <w:vAlign w:val="center"/>
          </w:tcPr>
          <w:p w14:paraId="2F937ABC" w14:textId="77777777" w:rsidR="000C3E5E" w:rsidRPr="00DF5E80" w:rsidRDefault="000C3E5E" w:rsidP="004C5672">
            <w:pPr>
              <w:spacing w:before="100" w:beforeAutospacing="1" w:after="100" w:afterAutospacing="1"/>
              <w:rPr>
                <w:rFonts w:ascii="Arial" w:hAnsi="Arial" w:cs="Arial"/>
                <w:b/>
                <w:color w:val="262626" w:themeColor="text1" w:themeTint="D9"/>
                <w:sz w:val="22"/>
                <w:szCs w:val="22"/>
              </w:rPr>
            </w:pPr>
            <w:r w:rsidRPr="00F97646">
              <w:rPr>
                <w:rFonts w:ascii="Arial" w:hAnsi="Arial" w:cs="Arial"/>
                <w:color w:val="262626"/>
                <w:sz w:val="22"/>
                <w:szCs w:val="22"/>
                <w:lang w:val="en-US"/>
              </w:rPr>
              <w:t>Uses effective strategies to facilitate organisation change initiatives and overcome resistance to change by involving others, listening and building commitment.</w:t>
            </w:r>
          </w:p>
        </w:tc>
      </w:tr>
      <w:tr w:rsidR="000C3E5E" w:rsidRPr="009D3C40" w14:paraId="76D13322" w14:textId="77777777" w:rsidTr="00827DBE">
        <w:trPr>
          <w:trHeight w:val="70"/>
          <w:jc w:val="center"/>
        </w:trPr>
        <w:tc>
          <w:tcPr>
            <w:tcW w:w="709" w:type="dxa"/>
            <w:vMerge/>
            <w:shd w:val="clear" w:color="auto" w:fill="A6A6A6" w:themeFill="background1" w:themeFillShade="A6"/>
          </w:tcPr>
          <w:p w14:paraId="501C1B02" w14:textId="77777777" w:rsidR="000C3E5E" w:rsidRPr="001A43A1" w:rsidRDefault="000C3E5E" w:rsidP="00CC2A97">
            <w:pPr>
              <w:spacing w:before="40" w:after="40"/>
              <w:jc w:val="center"/>
              <w:rPr>
                <w:rFonts w:ascii="Arial" w:hAnsi="Arial" w:cs="Arial"/>
                <w:b/>
                <w:sz w:val="22"/>
                <w:szCs w:val="22"/>
                <w:lang w:val="en-US"/>
              </w:rPr>
            </w:pPr>
          </w:p>
        </w:tc>
        <w:tc>
          <w:tcPr>
            <w:tcW w:w="2511" w:type="dxa"/>
            <w:gridSpan w:val="2"/>
            <w:shd w:val="clear" w:color="auto" w:fill="D9D9D9" w:themeFill="background1" w:themeFillShade="D9"/>
            <w:tcMar>
              <w:top w:w="57" w:type="dxa"/>
            </w:tcMar>
            <w:vAlign w:val="center"/>
          </w:tcPr>
          <w:p w14:paraId="61450719" w14:textId="77777777" w:rsidR="000C3E5E" w:rsidRPr="001A43A1" w:rsidRDefault="000C3E5E" w:rsidP="004C5672">
            <w:pPr>
              <w:spacing w:before="40" w:after="40"/>
              <w:rPr>
                <w:rFonts w:ascii="Arial" w:hAnsi="Arial" w:cs="Arial"/>
                <w:b/>
                <w:sz w:val="22"/>
                <w:szCs w:val="22"/>
              </w:rPr>
            </w:pPr>
            <w:r w:rsidRPr="001A43A1">
              <w:rPr>
                <w:rFonts w:ascii="Arial" w:hAnsi="Arial" w:cs="Arial"/>
                <w:b/>
                <w:sz w:val="22"/>
                <w:szCs w:val="22"/>
                <w:lang w:val="en-US"/>
              </w:rPr>
              <w:t>Decisiveness and Agility</w:t>
            </w:r>
          </w:p>
        </w:tc>
        <w:tc>
          <w:tcPr>
            <w:tcW w:w="7695" w:type="dxa"/>
            <w:gridSpan w:val="3"/>
            <w:tcMar>
              <w:top w:w="113" w:type="dxa"/>
              <w:bottom w:w="113" w:type="dxa"/>
            </w:tcMar>
            <w:vAlign w:val="center"/>
          </w:tcPr>
          <w:p w14:paraId="302E2F16" w14:textId="77777777" w:rsidR="000C3E5E" w:rsidRPr="00DF5E80" w:rsidRDefault="000C3E5E" w:rsidP="004C5672">
            <w:pPr>
              <w:spacing w:before="100" w:beforeAutospacing="1" w:after="100" w:afterAutospacing="1"/>
              <w:rPr>
                <w:rFonts w:ascii="Arial" w:hAnsi="Arial" w:cs="Arial"/>
                <w:b/>
                <w:color w:val="262626" w:themeColor="text1" w:themeTint="D9"/>
                <w:sz w:val="22"/>
                <w:szCs w:val="22"/>
              </w:rPr>
            </w:pPr>
            <w:r w:rsidRPr="00F97646">
              <w:rPr>
                <w:rFonts w:ascii="Arial" w:hAnsi="Arial" w:cs="Arial"/>
                <w:color w:val="262626"/>
                <w:sz w:val="22"/>
                <w:szCs w:val="22"/>
                <w:lang w:val="en-US"/>
              </w:rPr>
              <w:t>Prefers quick and appropriate actions in many management situations</w:t>
            </w:r>
            <w:r>
              <w:rPr>
                <w:rFonts w:ascii="Arial" w:hAnsi="Arial" w:cs="Arial"/>
                <w:color w:val="262626"/>
                <w:sz w:val="22"/>
                <w:szCs w:val="22"/>
                <w:lang w:val="en-US"/>
              </w:rPr>
              <w:t>, able to adapt and respond to fast changing eco system/environment</w:t>
            </w:r>
          </w:p>
        </w:tc>
      </w:tr>
      <w:tr w:rsidR="000C3E5E" w:rsidRPr="009D3C40" w14:paraId="30EE4B55" w14:textId="77777777" w:rsidTr="00827DBE">
        <w:trPr>
          <w:trHeight w:val="70"/>
          <w:jc w:val="center"/>
        </w:trPr>
        <w:tc>
          <w:tcPr>
            <w:tcW w:w="709" w:type="dxa"/>
            <w:vMerge w:val="restart"/>
            <w:shd w:val="clear" w:color="auto" w:fill="D9D9D9" w:themeFill="background1" w:themeFillShade="D9"/>
            <w:textDirection w:val="tbRl"/>
          </w:tcPr>
          <w:p w14:paraId="52A39EE1" w14:textId="77777777" w:rsidR="000C3E5E" w:rsidRPr="001A43A1" w:rsidRDefault="000C3E5E" w:rsidP="00CC2A97">
            <w:pPr>
              <w:spacing w:before="40" w:after="40"/>
              <w:ind w:left="113" w:right="113"/>
              <w:jc w:val="center"/>
              <w:rPr>
                <w:rFonts w:ascii="Arial" w:hAnsi="Arial" w:cs="Arial"/>
                <w:b/>
                <w:sz w:val="22"/>
                <w:szCs w:val="22"/>
                <w:lang w:val="en-US"/>
              </w:rPr>
            </w:pPr>
            <w:r w:rsidRPr="001A43A1">
              <w:rPr>
                <w:rFonts w:ascii="Arial" w:hAnsi="Arial" w:cs="Arial"/>
                <w:b/>
                <w:sz w:val="22"/>
                <w:szCs w:val="22"/>
                <w:lang w:val="en-US"/>
              </w:rPr>
              <w:t>Leading Others</w:t>
            </w:r>
          </w:p>
        </w:tc>
        <w:tc>
          <w:tcPr>
            <w:tcW w:w="2511" w:type="dxa"/>
            <w:gridSpan w:val="2"/>
            <w:shd w:val="clear" w:color="auto" w:fill="D9D9D9" w:themeFill="background1" w:themeFillShade="D9"/>
            <w:tcMar>
              <w:top w:w="57" w:type="dxa"/>
            </w:tcMar>
            <w:vAlign w:val="center"/>
          </w:tcPr>
          <w:p w14:paraId="6A12FD92" w14:textId="77777777" w:rsidR="000C3E5E" w:rsidRPr="001A43A1" w:rsidRDefault="000C3E5E" w:rsidP="004C5672">
            <w:pPr>
              <w:spacing w:before="40" w:after="40"/>
              <w:rPr>
                <w:rFonts w:ascii="Arial" w:hAnsi="Arial" w:cs="Arial"/>
                <w:b/>
                <w:sz w:val="22"/>
                <w:szCs w:val="22"/>
              </w:rPr>
            </w:pPr>
            <w:r w:rsidRPr="001A43A1">
              <w:rPr>
                <w:rFonts w:ascii="Arial" w:hAnsi="Arial" w:cs="Arial"/>
                <w:b/>
                <w:sz w:val="22"/>
                <w:szCs w:val="22"/>
                <w:lang w:val="en-US"/>
              </w:rPr>
              <w:t>Leading Teams</w:t>
            </w:r>
            <w:r w:rsidRPr="001A43A1">
              <w:rPr>
                <w:rFonts w:ascii="Arial" w:hAnsi="Arial" w:cs="Arial"/>
                <w:sz w:val="22"/>
                <w:szCs w:val="22"/>
                <w:lang w:val="en-US"/>
              </w:rPr>
              <w:t xml:space="preserve"> </w:t>
            </w:r>
          </w:p>
        </w:tc>
        <w:tc>
          <w:tcPr>
            <w:tcW w:w="7695" w:type="dxa"/>
            <w:gridSpan w:val="3"/>
            <w:tcMar>
              <w:top w:w="113" w:type="dxa"/>
              <w:bottom w:w="113" w:type="dxa"/>
            </w:tcMar>
            <w:vAlign w:val="center"/>
          </w:tcPr>
          <w:p w14:paraId="7596B017" w14:textId="77777777" w:rsidR="000C3E5E" w:rsidRPr="00DF5E80" w:rsidRDefault="000C3E5E" w:rsidP="004C5672">
            <w:pPr>
              <w:spacing w:before="100" w:beforeAutospacing="1" w:after="100" w:afterAutospacing="1"/>
              <w:rPr>
                <w:rFonts w:ascii="Arial" w:hAnsi="Arial" w:cs="Arial"/>
                <w:b/>
                <w:color w:val="262626" w:themeColor="text1" w:themeTint="D9"/>
                <w:sz w:val="22"/>
                <w:szCs w:val="22"/>
              </w:rPr>
            </w:pPr>
            <w:r w:rsidRPr="00F97646">
              <w:rPr>
                <w:rFonts w:ascii="Arial" w:hAnsi="Arial" w:cs="Arial"/>
                <w:color w:val="262626"/>
                <w:sz w:val="22"/>
                <w:szCs w:val="22"/>
                <w:lang w:val="en-US"/>
              </w:rPr>
              <w:t xml:space="preserve">Attracts, motivates, and develops </w:t>
            </w:r>
            <w:r>
              <w:rPr>
                <w:rFonts w:ascii="Arial" w:hAnsi="Arial" w:cs="Arial"/>
                <w:color w:val="262626"/>
                <w:sz w:val="22"/>
                <w:szCs w:val="22"/>
                <w:lang w:val="en-US"/>
              </w:rPr>
              <w:t>high performing teams</w:t>
            </w:r>
            <w:r w:rsidRPr="00F97646">
              <w:rPr>
                <w:rFonts w:ascii="Arial" w:hAnsi="Arial" w:cs="Arial"/>
                <w:color w:val="262626"/>
                <w:sz w:val="22"/>
                <w:szCs w:val="22"/>
                <w:lang w:val="en-US"/>
              </w:rPr>
              <w:t>.</w:t>
            </w:r>
          </w:p>
        </w:tc>
      </w:tr>
      <w:tr w:rsidR="000C3E5E" w:rsidRPr="009D3C40" w14:paraId="7A81D241" w14:textId="77777777" w:rsidTr="00827DBE">
        <w:trPr>
          <w:trHeight w:val="70"/>
          <w:jc w:val="center"/>
        </w:trPr>
        <w:tc>
          <w:tcPr>
            <w:tcW w:w="709" w:type="dxa"/>
            <w:vMerge/>
            <w:shd w:val="clear" w:color="auto" w:fill="D9D9D9" w:themeFill="background1" w:themeFillShade="D9"/>
          </w:tcPr>
          <w:p w14:paraId="40CCC1CA" w14:textId="77777777" w:rsidR="000C3E5E" w:rsidRPr="001A43A1" w:rsidRDefault="000C3E5E" w:rsidP="00CC2A97">
            <w:pPr>
              <w:spacing w:before="40" w:after="40"/>
              <w:jc w:val="center"/>
              <w:rPr>
                <w:rFonts w:ascii="Arial" w:hAnsi="Arial" w:cs="Arial"/>
                <w:b/>
                <w:sz w:val="22"/>
                <w:szCs w:val="22"/>
                <w:lang w:val="en-US"/>
              </w:rPr>
            </w:pPr>
          </w:p>
        </w:tc>
        <w:tc>
          <w:tcPr>
            <w:tcW w:w="2511" w:type="dxa"/>
            <w:gridSpan w:val="2"/>
            <w:shd w:val="clear" w:color="auto" w:fill="D9D9D9" w:themeFill="background1" w:themeFillShade="D9"/>
            <w:tcMar>
              <w:top w:w="57" w:type="dxa"/>
            </w:tcMar>
            <w:vAlign w:val="center"/>
          </w:tcPr>
          <w:p w14:paraId="0A3327EB" w14:textId="77777777" w:rsidR="000C3E5E" w:rsidRPr="001A43A1" w:rsidRDefault="000C3E5E" w:rsidP="004C5672">
            <w:pPr>
              <w:spacing w:before="40" w:after="40"/>
              <w:rPr>
                <w:rFonts w:ascii="Arial" w:hAnsi="Arial" w:cs="Arial"/>
                <w:b/>
                <w:sz w:val="22"/>
                <w:szCs w:val="22"/>
              </w:rPr>
            </w:pPr>
            <w:r w:rsidRPr="001A43A1">
              <w:rPr>
                <w:rFonts w:ascii="Arial" w:hAnsi="Arial" w:cs="Arial"/>
                <w:b/>
                <w:sz w:val="22"/>
                <w:szCs w:val="22"/>
                <w:lang w:val="en-US"/>
              </w:rPr>
              <w:t>Building Collaborative Relationships</w:t>
            </w:r>
            <w:r w:rsidRPr="001A43A1">
              <w:rPr>
                <w:rFonts w:ascii="Arial" w:hAnsi="Arial" w:cs="Arial"/>
                <w:sz w:val="22"/>
                <w:szCs w:val="22"/>
                <w:lang w:val="en-US"/>
              </w:rPr>
              <w:t xml:space="preserve"> </w:t>
            </w:r>
          </w:p>
        </w:tc>
        <w:tc>
          <w:tcPr>
            <w:tcW w:w="7695" w:type="dxa"/>
            <w:gridSpan w:val="3"/>
            <w:tcMar>
              <w:top w:w="113" w:type="dxa"/>
              <w:bottom w:w="113" w:type="dxa"/>
            </w:tcMar>
            <w:vAlign w:val="center"/>
          </w:tcPr>
          <w:p w14:paraId="678F2B6D" w14:textId="77777777" w:rsidR="000C3E5E" w:rsidRPr="00DF5E80" w:rsidRDefault="000C3E5E" w:rsidP="004C5672">
            <w:pPr>
              <w:spacing w:before="100" w:beforeAutospacing="1" w:after="100" w:afterAutospacing="1"/>
              <w:rPr>
                <w:rFonts w:ascii="Arial" w:hAnsi="Arial" w:cs="Arial"/>
                <w:b/>
                <w:color w:val="262626" w:themeColor="text1" w:themeTint="D9"/>
                <w:sz w:val="22"/>
                <w:szCs w:val="22"/>
              </w:rPr>
            </w:pPr>
            <w:r w:rsidRPr="00F97646">
              <w:rPr>
                <w:rFonts w:ascii="Arial" w:hAnsi="Arial" w:cs="Arial"/>
                <w:color w:val="262626"/>
                <w:sz w:val="22"/>
                <w:szCs w:val="22"/>
                <w:lang w:val="en-US"/>
              </w:rPr>
              <w:t xml:space="preserve">Builds productive working relationships with co-workers and external parties, whilst valuing </w:t>
            </w:r>
            <w:r>
              <w:rPr>
                <w:rFonts w:ascii="Arial" w:hAnsi="Arial" w:cs="Arial"/>
                <w:color w:val="262626"/>
                <w:sz w:val="22"/>
                <w:szCs w:val="22"/>
                <w:lang w:val="en-US"/>
              </w:rPr>
              <w:t>diversity (gender, race, culture)</w:t>
            </w:r>
            <w:r w:rsidRPr="00F97646">
              <w:rPr>
                <w:rFonts w:ascii="Arial" w:hAnsi="Arial" w:cs="Arial"/>
                <w:color w:val="262626"/>
                <w:sz w:val="22"/>
                <w:szCs w:val="22"/>
                <w:lang w:val="en-US"/>
              </w:rPr>
              <w:t>.</w:t>
            </w:r>
          </w:p>
        </w:tc>
      </w:tr>
      <w:tr w:rsidR="000C3E5E" w:rsidRPr="009D3C40" w14:paraId="24AE39D9" w14:textId="77777777" w:rsidTr="00827DBE">
        <w:trPr>
          <w:trHeight w:val="70"/>
          <w:jc w:val="center"/>
        </w:trPr>
        <w:tc>
          <w:tcPr>
            <w:tcW w:w="709" w:type="dxa"/>
            <w:vMerge/>
            <w:shd w:val="clear" w:color="auto" w:fill="D9D9D9" w:themeFill="background1" w:themeFillShade="D9"/>
          </w:tcPr>
          <w:p w14:paraId="616C09C3" w14:textId="77777777" w:rsidR="000C3E5E" w:rsidRPr="001A43A1" w:rsidRDefault="000C3E5E" w:rsidP="00CC2A97">
            <w:pPr>
              <w:spacing w:before="40" w:after="40"/>
              <w:jc w:val="center"/>
              <w:rPr>
                <w:rFonts w:ascii="Arial" w:hAnsi="Arial" w:cs="Arial"/>
                <w:b/>
                <w:sz w:val="22"/>
                <w:szCs w:val="22"/>
                <w:lang w:val="en-US"/>
              </w:rPr>
            </w:pPr>
          </w:p>
        </w:tc>
        <w:tc>
          <w:tcPr>
            <w:tcW w:w="2511" w:type="dxa"/>
            <w:gridSpan w:val="2"/>
            <w:shd w:val="clear" w:color="auto" w:fill="D9D9D9" w:themeFill="background1" w:themeFillShade="D9"/>
            <w:tcMar>
              <w:top w:w="57" w:type="dxa"/>
            </w:tcMar>
            <w:vAlign w:val="center"/>
          </w:tcPr>
          <w:p w14:paraId="08BF6B50" w14:textId="77777777" w:rsidR="000C3E5E" w:rsidRPr="001A43A1" w:rsidRDefault="000C3E5E" w:rsidP="004C5672">
            <w:pPr>
              <w:spacing w:before="40" w:after="40"/>
              <w:rPr>
                <w:rFonts w:ascii="Arial" w:hAnsi="Arial" w:cs="Arial"/>
                <w:b/>
                <w:sz w:val="22"/>
                <w:szCs w:val="22"/>
              </w:rPr>
            </w:pPr>
            <w:r w:rsidRPr="001A43A1">
              <w:rPr>
                <w:rFonts w:ascii="Arial" w:hAnsi="Arial" w:cs="Arial"/>
                <w:b/>
                <w:sz w:val="22"/>
                <w:szCs w:val="22"/>
                <w:lang w:val="en-US"/>
              </w:rPr>
              <w:t xml:space="preserve">Communication </w:t>
            </w:r>
          </w:p>
        </w:tc>
        <w:tc>
          <w:tcPr>
            <w:tcW w:w="7695" w:type="dxa"/>
            <w:gridSpan w:val="3"/>
            <w:tcMar>
              <w:top w:w="113" w:type="dxa"/>
              <w:bottom w:w="113" w:type="dxa"/>
            </w:tcMar>
            <w:vAlign w:val="center"/>
          </w:tcPr>
          <w:p w14:paraId="32849E00" w14:textId="77777777" w:rsidR="00DF1436" w:rsidRPr="00DF5E80" w:rsidRDefault="000C3E5E" w:rsidP="004C5672">
            <w:pPr>
              <w:spacing w:before="100" w:beforeAutospacing="1" w:after="100" w:afterAutospacing="1"/>
              <w:rPr>
                <w:rFonts w:ascii="Arial" w:hAnsi="Arial" w:cs="Arial"/>
                <w:b/>
                <w:color w:val="262626" w:themeColor="text1" w:themeTint="D9"/>
                <w:sz w:val="22"/>
                <w:szCs w:val="22"/>
              </w:rPr>
            </w:pPr>
            <w:r w:rsidRPr="00F97646">
              <w:rPr>
                <w:rFonts w:ascii="Arial" w:hAnsi="Arial" w:cs="Arial"/>
                <w:color w:val="262626"/>
                <w:sz w:val="22"/>
                <w:szCs w:val="22"/>
                <w:lang w:val="en-US"/>
              </w:rPr>
              <w:t>Expresses ideas clearly and concisely; disseminates information about decisions and plans</w:t>
            </w:r>
            <w:r>
              <w:rPr>
                <w:rFonts w:ascii="Arial" w:hAnsi="Arial" w:cs="Arial"/>
                <w:color w:val="262626"/>
                <w:sz w:val="22"/>
                <w:szCs w:val="22"/>
                <w:lang w:val="en-US"/>
              </w:rPr>
              <w:t xml:space="preserve"> proactively</w:t>
            </w:r>
            <w:r w:rsidRPr="00F97646">
              <w:rPr>
                <w:rFonts w:ascii="Arial" w:hAnsi="Arial" w:cs="Arial"/>
                <w:color w:val="262626"/>
                <w:sz w:val="22"/>
                <w:szCs w:val="22"/>
                <w:lang w:val="en-US"/>
              </w:rPr>
              <w:t>.</w:t>
            </w:r>
          </w:p>
        </w:tc>
      </w:tr>
      <w:tr w:rsidR="000C3E5E" w:rsidRPr="009D3C40" w14:paraId="2A62A0B5" w14:textId="77777777" w:rsidTr="00827DBE">
        <w:trPr>
          <w:trHeight w:val="70"/>
          <w:jc w:val="center"/>
        </w:trPr>
        <w:tc>
          <w:tcPr>
            <w:tcW w:w="709" w:type="dxa"/>
            <w:vMerge w:val="restart"/>
            <w:shd w:val="clear" w:color="auto" w:fill="D9D9D9" w:themeFill="background1" w:themeFillShade="D9"/>
            <w:textDirection w:val="tbRl"/>
          </w:tcPr>
          <w:p w14:paraId="4AEDF71F" w14:textId="77777777" w:rsidR="000C3E5E" w:rsidRPr="001A43A1" w:rsidRDefault="000C3E5E" w:rsidP="00CC2A97">
            <w:pPr>
              <w:spacing w:before="40" w:after="40"/>
              <w:ind w:left="113" w:right="113"/>
              <w:jc w:val="center"/>
              <w:rPr>
                <w:rFonts w:ascii="Arial" w:hAnsi="Arial" w:cs="Arial"/>
                <w:b/>
                <w:sz w:val="22"/>
                <w:szCs w:val="22"/>
                <w:lang w:val="en-US"/>
              </w:rPr>
            </w:pPr>
            <w:r w:rsidRPr="001A43A1">
              <w:rPr>
                <w:rFonts w:ascii="Arial" w:hAnsi="Arial" w:cs="Arial"/>
                <w:b/>
                <w:sz w:val="22"/>
                <w:szCs w:val="22"/>
                <w:lang w:val="en-US"/>
              </w:rPr>
              <w:t>Leading Self</w:t>
            </w:r>
          </w:p>
        </w:tc>
        <w:tc>
          <w:tcPr>
            <w:tcW w:w="2511" w:type="dxa"/>
            <w:gridSpan w:val="2"/>
            <w:shd w:val="clear" w:color="auto" w:fill="D9D9D9" w:themeFill="background1" w:themeFillShade="D9"/>
            <w:tcMar>
              <w:top w:w="57" w:type="dxa"/>
            </w:tcMar>
            <w:vAlign w:val="center"/>
          </w:tcPr>
          <w:p w14:paraId="262E506E" w14:textId="77777777" w:rsidR="000C3E5E" w:rsidRPr="001A43A1" w:rsidRDefault="000C3E5E" w:rsidP="004C5672">
            <w:pPr>
              <w:spacing w:before="40" w:after="40"/>
              <w:rPr>
                <w:rFonts w:ascii="Arial" w:hAnsi="Arial" w:cs="Arial"/>
                <w:b/>
                <w:sz w:val="22"/>
                <w:szCs w:val="22"/>
                <w:lang w:val="en-US"/>
              </w:rPr>
            </w:pPr>
            <w:r w:rsidRPr="001A43A1">
              <w:rPr>
                <w:rFonts w:ascii="Arial" w:hAnsi="Arial" w:cs="Arial"/>
                <w:b/>
                <w:sz w:val="22"/>
                <w:szCs w:val="22"/>
                <w:lang w:val="en-US"/>
              </w:rPr>
              <w:t xml:space="preserve">Leading with Purpose and Credibility </w:t>
            </w:r>
          </w:p>
        </w:tc>
        <w:tc>
          <w:tcPr>
            <w:tcW w:w="7695" w:type="dxa"/>
            <w:gridSpan w:val="3"/>
            <w:tcMar>
              <w:top w:w="113" w:type="dxa"/>
              <w:bottom w:w="113" w:type="dxa"/>
            </w:tcMar>
            <w:vAlign w:val="center"/>
          </w:tcPr>
          <w:p w14:paraId="59D06294" w14:textId="77777777" w:rsidR="000C3E5E" w:rsidRPr="008C3703" w:rsidRDefault="000C3E5E" w:rsidP="004C5672">
            <w:pPr>
              <w:spacing w:before="100" w:beforeAutospacing="1" w:after="100" w:afterAutospacing="1"/>
              <w:rPr>
                <w:rFonts w:ascii="Arial" w:hAnsi="Arial" w:cs="Arial"/>
                <w:color w:val="262626" w:themeColor="text1" w:themeTint="D9"/>
                <w:sz w:val="22"/>
                <w:szCs w:val="22"/>
              </w:rPr>
            </w:pPr>
            <w:r w:rsidRPr="008C3703">
              <w:rPr>
                <w:rFonts w:ascii="Arial" w:hAnsi="Arial" w:cs="Arial"/>
                <w:color w:val="262626" w:themeColor="text1" w:themeTint="D9"/>
                <w:sz w:val="22"/>
                <w:szCs w:val="22"/>
              </w:rPr>
              <w:t xml:space="preserve">Acts in accordance with stated values; has strong commitment to develop, promote and practice AAI’s values </w:t>
            </w:r>
          </w:p>
        </w:tc>
      </w:tr>
      <w:tr w:rsidR="000C3E5E" w:rsidRPr="009D3C40" w14:paraId="233582D1" w14:textId="77777777" w:rsidTr="00827DBE">
        <w:trPr>
          <w:trHeight w:val="970"/>
          <w:jc w:val="center"/>
        </w:trPr>
        <w:tc>
          <w:tcPr>
            <w:tcW w:w="709" w:type="dxa"/>
            <w:vMerge/>
            <w:shd w:val="clear" w:color="auto" w:fill="D9D9D9" w:themeFill="background1" w:themeFillShade="D9"/>
          </w:tcPr>
          <w:p w14:paraId="24BC0A89" w14:textId="77777777" w:rsidR="000C3E5E" w:rsidRPr="001A43A1" w:rsidRDefault="000C3E5E" w:rsidP="00E10428">
            <w:pPr>
              <w:spacing w:before="40" w:after="40"/>
              <w:jc w:val="both"/>
              <w:rPr>
                <w:rFonts w:ascii="Arial" w:hAnsi="Arial" w:cs="Arial"/>
                <w:b/>
                <w:sz w:val="22"/>
                <w:szCs w:val="22"/>
                <w:lang w:val="en-US"/>
              </w:rPr>
            </w:pPr>
          </w:p>
        </w:tc>
        <w:tc>
          <w:tcPr>
            <w:tcW w:w="2511" w:type="dxa"/>
            <w:gridSpan w:val="2"/>
            <w:shd w:val="clear" w:color="auto" w:fill="D9D9D9" w:themeFill="background1" w:themeFillShade="D9"/>
            <w:tcMar>
              <w:top w:w="57" w:type="dxa"/>
            </w:tcMar>
            <w:vAlign w:val="center"/>
          </w:tcPr>
          <w:p w14:paraId="5CECE7E2" w14:textId="77777777" w:rsidR="000C3E5E" w:rsidRPr="001A43A1" w:rsidRDefault="000C3E5E" w:rsidP="004C5672">
            <w:pPr>
              <w:spacing w:before="40" w:after="40"/>
              <w:rPr>
                <w:rFonts w:ascii="Arial" w:hAnsi="Arial" w:cs="Arial"/>
                <w:b/>
                <w:sz w:val="22"/>
                <w:szCs w:val="22"/>
                <w:lang w:val="en-US"/>
              </w:rPr>
            </w:pPr>
            <w:r w:rsidRPr="001A43A1">
              <w:rPr>
                <w:rFonts w:ascii="Arial" w:hAnsi="Arial" w:cs="Arial"/>
                <w:b/>
                <w:sz w:val="22"/>
                <w:szCs w:val="22"/>
                <w:lang w:val="en-US"/>
              </w:rPr>
              <w:t xml:space="preserve">Innovation and Taking Initiative </w:t>
            </w:r>
          </w:p>
        </w:tc>
        <w:tc>
          <w:tcPr>
            <w:tcW w:w="7695" w:type="dxa"/>
            <w:gridSpan w:val="3"/>
            <w:tcMar>
              <w:top w:w="113" w:type="dxa"/>
              <w:bottom w:w="113" w:type="dxa"/>
            </w:tcMar>
            <w:vAlign w:val="center"/>
          </w:tcPr>
          <w:p w14:paraId="0788B933" w14:textId="40DF0330" w:rsidR="000C3E5E" w:rsidRPr="00F97646" w:rsidRDefault="000C3E5E" w:rsidP="004C5672">
            <w:pPr>
              <w:spacing w:before="100" w:beforeAutospacing="1" w:after="100" w:afterAutospacing="1"/>
              <w:rPr>
                <w:rFonts w:ascii="Arial" w:hAnsi="Arial" w:cs="Arial"/>
                <w:color w:val="262626"/>
                <w:sz w:val="22"/>
                <w:szCs w:val="22"/>
                <w:lang w:val="en-US"/>
              </w:rPr>
            </w:pPr>
            <w:r w:rsidRPr="00F97646">
              <w:rPr>
                <w:rFonts w:ascii="Arial" w:hAnsi="Arial" w:cs="Arial"/>
                <w:color w:val="262626"/>
                <w:sz w:val="22"/>
                <w:szCs w:val="22"/>
                <w:lang w:val="en-US"/>
              </w:rPr>
              <w:t>Takes charge</w:t>
            </w:r>
            <w:r>
              <w:rPr>
                <w:rFonts w:ascii="Arial" w:hAnsi="Arial" w:cs="Arial"/>
                <w:color w:val="262626"/>
                <w:sz w:val="22"/>
                <w:szCs w:val="22"/>
                <w:lang w:val="en-US"/>
              </w:rPr>
              <w:t xml:space="preserve"> and proactively seeks new ideas, experiments with new processes/practices</w:t>
            </w:r>
            <w:r w:rsidRPr="00F97646">
              <w:rPr>
                <w:rFonts w:ascii="Arial" w:hAnsi="Arial" w:cs="Arial"/>
                <w:color w:val="262626"/>
                <w:sz w:val="22"/>
                <w:szCs w:val="22"/>
                <w:lang w:val="en-US"/>
              </w:rPr>
              <w:t xml:space="preserve"> </w:t>
            </w:r>
            <w:r>
              <w:rPr>
                <w:rFonts w:ascii="Arial" w:hAnsi="Arial" w:cs="Arial"/>
                <w:color w:val="262626"/>
                <w:sz w:val="22"/>
                <w:szCs w:val="22"/>
                <w:lang w:val="en-US"/>
              </w:rPr>
              <w:t xml:space="preserve">that </w:t>
            </w:r>
            <w:proofErr w:type="spellStart"/>
            <w:r w:rsidRPr="00F97646">
              <w:rPr>
                <w:rFonts w:ascii="Arial" w:hAnsi="Arial" w:cs="Arial"/>
                <w:color w:val="262626"/>
                <w:sz w:val="22"/>
                <w:szCs w:val="22"/>
                <w:lang w:val="en-US"/>
              </w:rPr>
              <w:t>capitali</w:t>
            </w:r>
            <w:r w:rsidR="00093EC6">
              <w:rPr>
                <w:rFonts w:ascii="Arial" w:hAnsi="Arial" w:cs="Arial"/>
                <w:color w:val="262626"/>
                <w:sz w:val="22"/>
                <w:szCs w:val="22"/>
                <w:lang w:val="en-US"/>
              </w:rPr>
              <w:t>s</w:t>
            </w:r>
            <w:r w:rsidRPr="00F97646">
              <w:rPr>
                <w:rFonts w:ascii="Arial" w:hAnsi="Arial" w:cs="Arial"/>
                <w:color w:val="262626"/>
                <w:sz w:val="22"/>
                <w:szCs w:val="22"/>
                <w:lang w:val="en-US"/>
              </w:rPr>
              <w:t>es</w:t>
            </w:r>
            <w:proofErr w:type="spellEnd"/>
            <w:r w:rsidRPr="00F97646">
              <w:rPr>
                <w:rFonts w:ascii="Arial" w:hAnsi="Arial" w:cs="Arial"/>
                <w:color w:val="262626"/>
                <w:sz w:val="22"/>
                <w:szCs w:val="22"/>
                <w:lang w:val="en-US"/>
              </w:rPr>
              <w:t xml:space="preserve"> on opportunities</w:t>
            </w:r>
          </w:p>
        </w:tc>
      </w:tr>
    </w:tbl>
    <w:p w14:paraId="56E8429F" w14:textId="77777777" w:rsidR="00DF5E80" w:rsidRPr="009D3C40" w:rsidRDefault="00DF5E80" w:rsidP="001A43A1">
      <w:pPr>
        <w:jc w:val="both"/>
        <w:rPr>
          <w:sz w:val="22"/>
          <w:szCs w:val="22"/>
        </w:rPr>
      </w:pPr>
    </w:p>
    <w:sectPr w:rsidR="00DF5E80" w:rsidRPr="009D3C40" w:rsidSect="00E10428">
      <w:headerReference w:type="even" r:id="rId11"/>
      <w:headerReference w:type="default" r:id="rId12"/>
      <w:footerReference w:type="even" r:id="rId13"/>
      <w:footerReference w:type="default" r:id="rId14"/>
      <w:headerReference w:type="first" r:id="rId15"/>
      <w:footerReference w:type="first" r:id="rId16"/>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84BF5" w14:textId="77777777" w:rsidR="005032EE" w:rsidRDefault="005032EE" w:rsidP="005D2BFA">
      <w:r>
        <w:separator/>
      </w:r>
    </w:p>
  </w:endnote>
  <w:endnote w:type="continuationSeparator" w:id="0">
    <w:p w14:paraId="6D75B54E" w14:textId="77777777" w:rsidR="005032EE" w:rsidRDefault="005032EE" w:rsidP="005D2BFA">
      <w:r>
        <w:continuationSeparator/>
      </w:r>
    </w:p>
  </w:endnote>
  <w:endnote w:type="continuationNotice" w:id="1">
    <w:p w14:paraId="7DD5C904" w14:textId="77777777" w:rsidR="005032EE" w:rsidRDefault="00503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1972" w14:textId="77777777" w:rsidR="00C9103D" w:rsidRDefault="00C91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45A6" w14:textId="77777777" w:rsidR="000C3E5E" w:rsidRPr="000C3E5E" w:rsidRDefault="000C3E5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0BD1" w14:textId="77777777" w:rsidR="00C9103D" w:rsidRDefault="00C91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09228" w14:textId="77777777" w:rsidR="005032EE" w:rsidRDefault="005032EE" w:rsidP="005D2BFA">
      <w:r>
        <w:separator/>
      </w:r>
    </w:p>
  </w:footnote>
  <w:footnote w:type="continuationSeparator" w:id="0">
    <w:p w14:paraId="1A3C55B5" w14:textId="77777777" w:rsidR="005032EE" w:rsidRDefault="005032EE" w:rsidP="005D2BFA">
      <w:r>
        <w:continuationSeparator/>
      </w:r>
    </w:p>
  </w:footnote>
  <w:footnote w:type="continuationNotice" w:id="1">
    <w:p w14:paraId="75999814" w14:textId="77777777" w:rsidR="005032EE" w:rsidRDefault="005032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B417" w14:textId="77777777" w:rsidR="00C9103D" w:rsidRDefault="00C91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1AB0" w14:textId="77777777" w:rsidR="00DB32D2" w:rsidRDefault="001539ED" w:rsidP="005D2BFA">
    <w:pPr>
      <w:pStyle w:val="Header"/>
      <w:jc w:val="center"/>
    </w:pPr>
    <w:r>
      <w:rPr>
        <w:noProof/>
      </w:rPr>
      <w:drawing>
        <wp:inline distT="0" distB="0" distL="0" distR="0" wp14:anchorId="3B9ED354" wp14:editId="571E0C44">
          <wp:extent cx="1657350" cy="219075"/>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gif"/>
                  <pic:cNvPicPr>
                    <a:picLocks noChangeAspect="1" noChangeArrowheads="1"/>
                  </pic:cNvPicPr>
                </pic:nvPicPr>
                <pic:blipFill>
                  <a:blip r:embed="rId1"/>
                  <a:srcRect/>
                  <a:stretch>
                    <a:fillRect/>
                  </a:stretch>
                </pic:blipFill>
                <pic:spPr bwMode="auto">
                  <a:xfrm>
                    <a:off x="0" y="0"/>
                    <a:ext cx="1657350" cy="219075"/>
                  </a:xfrm>
                  <a:prstGeom prst="rect">
                    <a:avLst/>
                  </a:prstGeom>
                  <a:noFill/>
                  <a:ln w="9525">
                    <a:noFill/>
                    <a:miter lim="800000"/>
                    <a:headEnd/>
                    <a:tailEnd/>
                  </a:ln>
                </pic:spPr>
              </pic:pic>
            </a:graphicData>
          </a:graphic>
        </wp:inline>
      </w:drawing>
    </w:r>
    <w:r w:rsidR="00DB32D2">
      <w:rPr>
        <w:rFonts w:ascii="Arial Black" w:hAnsi="Arial Black"/>
      </w:rPr>
      <w:t xml:space="preserve"> </w:t>
    </w:r>
    <w:r w:rsidR="00DB32D2" w:rsidRPr="005D2BFA">
      <w:rPr>
        <w:rFonts w:ascii="Arial Black" w:hAnsi="Arial Black"/>
      </w:rPr>
      <w:t>Job Description and Person Specification</w:t>
    </w:r>
  </w:p>
  <w:p w14:paraId="587FBB96" w14:textId="77777777" w:rsidR="00DB32D2" w:rsidRDefault="00DB3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B46F" w14:textId="77777777" w:rsidR="00C9103D" w:rsidRDefault="00C91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14"/>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1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26"/>
    <w:lvl w:ilvl="0">
      <w:start w:val="1"/>
      <w:numFmt w:val="bullet"/>
      <w:lvlText w:val=""/>
      <w:lvlJc w:val="left"/>
      <w:pPr>
        <w:tabs>
          <w:tab w:val="num" w:pos="360"/>
        </w:tabs>
        <w:ind w:left="360" w:hanging="360"/>
      </w:pPr>
      <w:rPr>
        <w:rFonts w:ascii="Symbol" w:hAnsi="Symbol"/>
      </w:rPr>
    </w:lvl>
  </w:abstractNum>
  <w:abstractNum w:abstractNumId="4" w15:restartNumberingAfterBreak="0">
    <w:nsid w:val="321455B4"/>
    <w:multiLevelType w:val="hybridMultilevel"/>
    <w:tmpl w:val="4CEA08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ED20BE"/>
    <w:multiLevelType w:val="hybridMultilevel"/>
    <w:tmpl w:val="C3C29DDE"/>
    <w:lvl w:ilvl="0" w:tplc="DA1C09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4A10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523FF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E05AA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4215D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E0081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CAE05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7AF31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866C0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CB7487E"/>
    <w:multiLevelType w:val="hybridMultilevel"/>
    <w:tmpl w:val="80FA8CDA"/>
    <w:lvl w:ilvl="0" w:tplc="FD0A1FCC">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382538">
      <w:start w:val="1"/>
      <w:numFmt w:val="bullet"/>
      <w:lvlText w:val="o"/>
      <w:lvlJc w:val="left"/>
      <w:pPr>
        <w:ind w:left="1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544C54">
      <w:start w:val="1"/>
      <w:numFmt w:val="bullet"/>
      <w:lvlText w:val="▪"/>
      <w:lvlJc w:val="left"/>
      <w:pPr>
        <w:ind w:left="2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2CB48C">
      <w:start w:val="1"/>
      <w:numFmt w:val="bullet"/>
      <w:lvlText w:val="•"/>
      <w:lvlJc w:val="left"/>
      <w:pPr>
        <w:ind w:left="2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60791A">
      <w:start w:val="1"/>
      <w:numFmt w:val="bullet"/>
      <w:lvlText w:val="o"/>
      <w:lvlJc w:val="left"/>
      <w:pPr>
        <w:ind w:left="3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C4271E">
      <w:start w:val="1"/>
      <w:numFmt w:val="bullet"/>
      <w:lvlText w:val="▪"/>
      <w:lvlJc w:val="left"/>
      <w:pPr>
        <w:ind w:left="4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C0BCE2">
      <w:start w:val="1"/>
      <w:numFmt w:val="bullet"/>
      <w:lvlText w:val="•"/>
      <w:lvlJc w:val="left"/>
      <w:pPr>
        <w:ind w:left="5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E808E0">
      <w:start w:val="1"/>
      <w:numFmt w:val="bullet"/>
      <w:lvlText w:val="o"/>
      <w:lvlJc w:val="left"/>
      <w:pPr>
        <w:ind w:left="5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6CCEFE">
      <w:start w:val="1"/>
      <w:numFmt w:val="bullet"/>
      <w:lvlText w:val="▪"/>
      <w:lvlJc w:val="left"/>
      <w:pPr>
        <w:ind w:left="6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1276371"/>
    <w:multiLevelType w:val="hybridMultilevel"/>
    <w:tmpl w:val="7180B54E"/>
    <w:lvl w:ilvl="0" w:tplc="EF3422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D4300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F6063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4E97B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3453A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FAD3B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B238A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46509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56A35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EA1ED6"/>
    <w:multiLevelType w:val="hybridMultilevel"/>
    <w:tmpl w:val="5E7C0F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76A"/>
    <w:rsid w:val="0001117F"/>
    <w:rsid w:val="0001139D"/>
    <w:rsid w:val="000118CB"/>
    <w:rsid w:val="0001317F"/>
    <w:rsid w:val="00014D09"/>
    <w:rsid w:val="00014D72"/>
    <w:rsid w:val="00021A9A"/>
    <w:rsid w:val="00022DCE"/>
    <w:rsid w:val="00023952"/>
    <w:rsid w:val="00026ACA"/>
    <w:rsid w:val="000277BF"/>
    <w:rsid w:val="00031C79"/>
    <w:rsid w:val="000365AC"/>
    <w:rsid w:val="00050CA2"/>
    <w:rsid w:val="000615F0"/>
    <w:rsid w:val="000657F8"/>
    <w:rsid w:val="000773B1"/>
    <w:rsid w:val="0008670E"/>
    <w:rsid w:val="000915F6"/>
    <w:rsid w:val="00093EC6"/>
    <w:rsid w:val="00095278"/>
    <w:rsid w:val="000A308F"/>
    <w:rsid w:val="000A3773"/>
    <w:rsid w:val="000B108C"/>
    <w:rsid w:val="000B28E0"/>
    <w:rsid w:val="000B5459"/>
    <w:rsid w:val="000B781D"/>
    <w:rsid w:val="000C24EC"/>
    <w:rsid w:val="000C3E5E"/>
    <w:rsid w:val="000C7EAA"/>
    <w:rsid w:val="000D0AA9"/>
    <w:rsid w:val="000D3C1D"/>
    <w:rsid w:val="000D6258"/>
    <w:rsid w:val="000E14F2"/>
    <w:rsid w:val="000E4FFC"/>
    <w:rsid w:val="000F3EA0"/>
    <w:rsid w:val="00113139"/>
    <w:rsid w:val="00116BDE"/>
    <w:rsid w:val="00117A80"/>
    <w:rsid w:val="001334D6"/>
    <w:rsid w:val="0013391F"/>
    <w:rsid w:val="0014113F"/>
    <w:rsid w:val="00150913"/>
    <w:rsid w:val="00150AF6"/>
    <w:rsid w:val="00152ACA"/>
    <w:rsid w:val="001539ED"/>
    <w:rsid w:val="00161A26"/>
    <w:rsid w:val="001635FD"/>
    <w:rsid w:val="0017576A"/>
    <w:rsid w:val="00175DC6"/>
    <w:rsid w:val="00176D84"/>
    <w:rsid w:val="00177D9C"/>
    <w:rsid w:val="00190E30"/>
    <w:rsid w:val="001942B8"/>
    <w:rsid w:val="001A43A1"/>
    <w:rsid w:val="001B40A1"/>
    <w:rsid w:val="001C020B"/>
    <w:rsid w:val="001C2E6A"/>
    <w:rsid w:val="001C7AF3"/>
    <w:rsid w:val="001C7B03"/>
    <w:rsid w:val="001D1997"/>
    <w:rsid w:val="001D20BA"/>
    <w:rsid w:val="001D6CB6"/>
    <w:rsid w:val="001E65A1"/>
    <w:rsid w:val="00200BCE"/>
    <w:rsid w:val="002146BB"/>
    <w:rsid w:val="00220D34"/>
    <w:rsid w:val="00231825"/>
    <w:rsid w:val="00235E98"/>
    <w:rsid w:val="00241660"/>
    <w:rsid w:val="002518FE"/>
    <w:rsid w:val="00262371"/>
    <w:rsid w:val="00267438"/>
    <w:rsid w:val="002707A5"/>
    <w:rsid w:val="0027175D"/>
    <w:rsid w:val="00286C6F"/>
    <w:rsid w:val="00290A8B"/>
    <w:rsid w:val="00291783"/>
    <w:rsid w:val="00291C79"/>
    <w:rsid w:val="00297150"/>
    <w:rsid w:val="002A048C"/>
    <w:rsid w:val="002C3BC3"/>
    <w:rsid w:val="002D1BFD"/>
    <w:rsid w:val="002E0001"/>
    <w:rsid w:val="002E0EFF"/>
    <w:rsid w:val="002F4443"/>
    <w:rsid w:val="002F5CAF"/>
    <w:rsid w:val="002F698D"/>
    <w:rsid w:val="0031615D"/>
    <w:rsid w:val="00317C51"/>
    <w:rsid w:val="003275C6"/>
    <w:rsid w:val="00327DBC"/>
    <w:rsid w:val="0035718B"/>
    <w:rsid w:val="003630CD"/>
    <w:rsid w:val="00370028"/>
    <w:rsid w:val="00375EFC"/>
    <w:rsid w:val="003911E6"/>
    <w:rsid w:val="003B092F"/>
    <w:rsid w:val="003B0FB6"/>
    <w:rsid w:val="003B443C"/>
    <w:rsid w:val="003B67F8"/>
    <w:rsid w:val="003C279C"/>
    <w:rsid w:val="003C2C5C"/>
    <w:rsid w:val="003C7243"/>
    <w:rsid w:val="003E3783"/>
    <w:rsid w:val="003F0312"/>
    <w:rsid w:val="003F4DCC"/>
    <w:rsid w:val="003F6A04"/>
    <w:rsid w:val="004060BA"/>
    <w:rsid w:val="004060E2"/>
    <w:rsid w:val="00410B23"/>
    <w:rsid w:val="004224A3"/>
    <w:rsid w:val="004301BB"/>
    <w:rsid w:val="00435043"/>
    <w:rsid w:val="00443945"/>
    <w:rsid w:val="00450EBA"/>
    <w:rsid w:val="00467615"/>
    <w:rsid w:val="00475523"/>
    <w:rsid w:val="004902AC"/>
    <w:rsid w:val="004939DB"/>
    <w:rsid w:val="00497CE0"/>
    <w:rsid w:val="004A474F"/>
    <w:rsid w:val="004A519F"/>
    <w:rsid w:val="004B3F64"/>
    <w:rsid w:val="004C0686"/>
    <w:rsid w:val="004C5672"/>
    <w:rsid w:val="004C6941"/>
    <w:rsid w:val="004D6AB5"/>
    <w:rsid w:val="004E0785"/>
    <w:rsid w:val="004E64F7"/>
    <w:rsid w:val="004F65DB"/>
    <w:rsid w:val="005021BB"/>
    <w:rsid w:val="005032EE"/>
    <w:rsid w:val="00505056"/>
    <w:rsid w:val="005167E3"/>
    <w:rsid w:val="0051685F"/>
    <w:rsid w:val="00517C74"/>
    <w:rsid w:val="0052083A"/>
    <w:rsid w:val="00532AA2"/>
    <w:rsid w:val="00547FB4"/>
    <w:rsid w:val="005520CB"/>
    <w:rsid w:val="00554763"/>
    <w:rsid w:val="0056748D"/>
    <w:rsid w:val="00571BC5"/>
    <w:rsid w:val="0058223A"/>
    <w:rsid w:val="00585B81"/>
    <w:rsid w:val="00586A4F"/>
    <w:rsid w:val="0059195B"/>
    <w:rsid w:val="005A45D3"/>
    <w:rsid w:val="005B0239"/>
    <w:rsid w:val="005B46B0"/>
    <w:rsid w:val="005B48E5"/>
    <w:rsid w:val="005B5FD9"/>
    <w:rsid w:val="005D2BFA"/>
    <w:rsid w:val="005D460A"/>
    <w:rsid w:val="005D4825"/>
    <w:rsid w:val="005E1059"/>
    <w:rsid w:val="005E1208"/>
    <w:rsid w:val="00602489"/>
    <w:rsid w:val="0061180D"/>
    <w:rsid w:val="00614C68"/>
    <w:rsid w:val="006236CC"/>
    <w:rsid w:val="00624A22"/>
    <w:rsid w:val="00641D0E"/>
    <w:rsid w:val="00645A1F"/>
    <w:rsid w:val="00647B3A"/>
    <w:rsid w:val="00650A1E"/>
    <w:rsid w:val="0065224E"/>
    <w:rsid w:val="006567C4"/>
    <w:rsid w:val="00657138"/>
    <w:rsid w:val="00661CCE"/>
    <w:rsid w:val="00666E0E"/>
    <w:rsid w:val="00691C43"/>
    <w:rsid w:val="0069314A"/>
    <w:rsid w:val="0069726E"/>
    <w:rsid w:val="006A423E"/>
    <w:rsid w:val="006A599F"/>
    <w:rsid w:val="006C55B9"/>
    <w:rsid w:val="006D6D99"/>
    <w:rsid w:val="006D7153"/>
    <w:rsid w:val="006D7FBC"/>
    <w:rsid w:val="006F4AA3"/>
    <w:rsid w:val="00700999"/>
    <w:rsid w:val="00702F71"/>
    <w:rsid w:val="0071465C"/>
    <w:rsid w:val="00734707"/>
    <w:rsid w:val="007351DE"/>
    <w:rsid w:val="00750D6A"/>
    <w:rsid w:val="007552A0"/>
    <w:rsid w:val="00766A1A"/>
    <w:rsid w:val="00770A6F"/>
    <w:rsid w:val="00775757"/>
    <w:rsid w:val="00775FCB"/>
    <w:rsid w:val="00783704"/>
    <w:rsid w:val="00783747"/>
    <w:rsid w:val="007873B5"/>
    <w:rsid w:val="00794D89"/>
    <w:rsid w:val="007952A3"/>
    <w:rsid w:val="00797B36"/>
    <w:rsid w:val="007A4F87"/>
    <w:rsid w:val="007B4CF1"/>
    <w:rsid w:val="007C0881"/>
    <w:rsid w:val="007C2D3A"/>
    <w:rsid w:val="007C573F"/>
    <w:rsid w:val="007D118E"/>
    <w:rsid w:val="007E211A"/>
    <w:rsid w:val="007F0D31"/>
    <w:rsid w:val="00803B1F"/>
    <w:rsid w:val="0081238C"/>
    <w:rsid w:val="00817714"/>
    <w:rsid w:val="00817A05"/>
    <w:rsid w:val="008209A5"/>
    <w:rsid w:val="00827180"/>
    <w:rsid w:val="00827DBE"/>
    <w:rsid w:val="008311E8"/>
    <w:rsid w:val="00834A7A"/>
    <w:rsid w:val="00835594"/>
    <w:rsid w:val="0084049C"/>
    <w:rsid w:val="00842BE5"/>
    <w:rsid w:val="008472A2"/>
    <w:rsid w:val="00862F1F"/>
    <w:rsid w:val="0086639A"/>
    <w:rsid w:val="008733F2"/>
    <w:rsid w:val="00882E35"/>
    <w:rsid w:val="00892CF8"/>
    <w:rsid w:val="008B4670"/>
    <w:rsid w:val="008B7828"/>
    <w:rsid w:val="008C017A"/>
    <w:rsid w:val="008C3703"/>
    <w:rsid w:val="008C7CCF"/>
    <w:rsid w:val="008D015A"/>
    <w:rsid w:val="008D2409"/>
    <w:rsid w:val="008D448D"/>
    <w:rsid w:val="008D5156"/>
    <w:rsid w:val="008F1AAF"/>
    <w:rsid w:val="009053E0"/>
    <w:rsid w:val="009102E5"/>
    <w:rsid w:val="00911E4A"/>
    <w:rsid w:val="00942CAC"/>
    <w:rsid w:val="009435E1"/>
    <w:rsid w:val="00944819"/>
    <w:rsid w:val="00945092"/>
    <w:rsid w:val="00950BA0"/>
    <w:rsid w:val="00957C7C"/>
    <w:rsid w:val="0096761C"/>
    <w:rsid w:val="00972EE8"/>
    <w:rsid w:val="00974AE4"/>
    <w:rsid w:val="00980D23"/>
    <w:rsid w:val="00991EA6"/>
    <w:rsid w:val="00996F83"/>
    <w:rsid w:val="009A2835"/>
    <w:rsid w:val="009B2C8A"/>
    <w:rsid w:val="009B3803"/>
    <w:rsid w:val="009B6365"/>
    <w:rsid w:val="009C4904"/>
    <w:rsid w:val="009D09F3"/>
    <w:rsid w:val="009D3C40"/>
    <w:rsid w:val="009E433F"/>
    <w:rsid w:val="009F05C4"/>
    <w:rsid w:val="009F100C"/>
    <w:rsid w:val="00A1337E"/>
    <w:rsid w:val="00A177FD"/>
    <w:rsid w:val="00A24D24"/>
    <w:rsid w:val="00A271B3"/>
    <w:rsid w:val="00A3461F"/>
    <w:rsid w:val="00A41D7F"/>
    <w:rsid w:val="00A50EDA"/>
    <w:rsid w:val="00A51C06"/>
    <w:rsid w:val="00A60442"/>
    <w:rsid w:val="00A67125"/>
    <w:rsid w:val="00A819DD"/>
    <w:rsid w:val="00A8241F"/>
    <w:rsid w:val="00A841BF"/>
    <w:rsid w:val="00A85C0D"/>
    <w:rsid w:val="00A903F6"/>
    <w:rsid w:val="00A91964"/>
    <w:rsid w:val="00A92BAB"/>
    <w:rsid w:val="00AA035B"/>
    <w:rsid w:val="00AA3951"/>
    <w:rsid w:val="00AA6DCD"/>
    <w:rsid w:val="00AB0629"/>
    <w:rsid w:val="00AB0EE5"/>
    <w:rsid w:val="00AD10F3"/>
    <w:rsid w:val="00AD6F53"/>
    <w:rsid w:val="00AE29BA"/>
    <w:rsid w:val="00AE3026"/>
    <w:rsid w:val="00AF0BD6"/>
    <w:rsid w:val="00AF1F70"/>
    <w:rsid w:val="00B06404"/>
    <w:rsid w:val="00B10DAF"/>
    <w:rsid w:val="00B14E25"/>
    <w:rsid w:val="00B225D3"/>
    <w:rsid w:val="00B369AF"/>
    <w:rsid w:val="00B43C87"/>
    <w:rsid w:val="00B5178B"/>
    <w:rsid w:val="00B53931"/>
    <w:rsid w:val="00B55E67"/>
    <w:rsid w:val="00B57FD4"/>
    <w:rsid w:val="00B64196"/>
    <w:rsid w:val="00B7024D"/>
    <w:rsid w:val="00B81986"/>
    <w:rsid w:val="00B831F1"/>
    <w:rsid w:val="00B92910"/>
    <w:rsid w:val="00B97E32"/>
    <w:rsid w:val="00BA5996"/>
    <w:rsid w:val="00BB0288"/>
    <w:rsid w:val="00BB10C4"/>
    <w:rsid w:val="00BB1758"/>
    <w:rsid w:val="00BC1035"/>
    <w:rsid w:val="00C07DC4"/>
    <w:rsid w:val="00C1032F"/>
    <w:rsid w:val="00C1511C"/>
    <w:rsid w:val="00C15E09"/>
    <w:rsid w:val="00C2301A"/>
    <w:rsid w:val="00C251F3"/>
    <w:rsid w:val="00C260CF"/>
    <w:rsid w:val="00C30E2E"/>
    <w:rsid w:val="00C3167F"/>
    <w:rsid w:val="00C32E54"/>
    <w:rsid w:val="00C422F7"/>
    <w:rsid w:val="00C4510E"/>
    <w:rsid w:val="00C47F5A"/>
    <w:rsid w:val="00C54298"/>
    <w:rsid w:val="00C7333C"/>
    <w:rsid w:val="00C85D13"/>
    <w:rsid w:val="00C9103D"/>
    <w:rsid w:val="00C96060"/>
    <w:rsid w:val="00CB1DFF"/>
    <w:rsid w:val="00CC219F"/>
    <w:rsid w:val="00CC2A43"/>
    <w:rsid w:val="00CC2A97"/>
    <w:rsid w:val="00CC4312"/>
    <w:rsid w:val="00CC710C"/>
    <w:rsid w:val="00CD2D19"/>
    <w:rsid w:val="00CD3974"/>
    <w:rsid w:val="00CD7196"/>
    <w:rsid w:val="00CE6E89"/>
    <w:rsid w:val="00CF389B"/>
    <w:rsid w:val="00CF6048"/>
    <w:rsid w:val="00D04645"/>
    <w:rsid w:val="00D15EA9"/>
    <w:rsid w:val="00D15F8E"/>
    <w:rsid w:val="00D20120"/>
    <w:rsid w:val="00D20367"/>
    <w:rsid w:val="00D219AB"/>
    <w:rsid w:val="00D30E82"/>
    <w:rsid w:val="00D32F50"/>
    <w:rsid w:val="00D331CC"/>
    <w:rsid w:val="00D50BE3"/>
    <w:rsid w:val="00D511E1"/>
    <w:rsid w:val="00D54547"/>
    <w:rsid w:val="00D70895"/>
    <w:rsid w:val="00D72524"/>
    <w:rsid w:val="00D7448A"/>
    <w:rsid w:val="00D76DE4"/>
    <w:rsid w:val="00D83E21"/>
    <w:rsid w:val="00D87CC8"/>
    <w:rsid w:val="00DA2580"/>
    <w:rsid w:val="00DB2FF0"/>
    <w:rsid w:val="00DB32D2"/>
    <w:rsid w:val="00DC3ADC"/>
    <w:rsid w:val="00DD713A"/>
    <w:rsid w:val="00DD7F53"/>
    <w:rsid w:val="00DF1436"/>
    <w:rsid w:val="00DF5061"/>
    <w:rsid w:val="00DF533D"/>
    <w:rsid w:val="00DF5E80"/>
    <w:rsid w:val="00E02123"/>
    <w:rsid w:val="00E0563D"/>
    <w:rsid w:val="00E07622"/>
    <w:rsid w:val="00E10428"/>
    <w:rsid w:val="00E10441"/>
    <w:rsid w:val="00E12D82"/>
    <w:rsid w:val="00E144B7"/>
    <w:rsid w:val="00E2249D"/>
    <w:rsid w:val="00E250C3"/>
    <w:rsid w:val="00E411A8"/>
    <w:rsid w:val="00E469BC"/>
    <w:rsid w:val="00E47712"/>
    <w:rsid w:val="00E53BB3"/>
    <w:rsid w:val="00E552CD"/>
    <w:rsid w:val="00E70EC6"/>
    <w:rsid w:val="00E74A96"/>
    <w:rsid w:val="00E816FE"/>
    <w:rsid w:val="00E82B55"/>
    <w:rsid w:val="00E95810"/>
    <w:rsid w:val="00E97AD5"/>
    <w:rsid w:val="00EA0CC6"/>
    <w:rsid w:val="00EB01D6"/>
    <w:rsid w:val="00EC31F8"/>
    <w:rsid w:val="00EE0066"/>
    <w:rsid w:val="00EF0795"/>
    <w:rsid w:val="00EF2C71"/>
    <w:rsid w:val="00EF728A"/>
    <w:rsid w:val="00F00094"/>
    <w:rsid w:val="00F03791"/>
    <w:rsid w:val="00F266C0"/>
    <w:rsid w:val="00F26913"/>
    <w:rsid w:val="00F35B7A"/>
    <w:rsid w:val="00F42A9C"/>
    <w:rsid w:val="00F430DA"/>
    <w:rsid w:val="00F50BE9"/>
    <w:rsid w:val="00F63212"/>
    <w:rsid w:val="00F633DF"/>
    <w:rsid w:val="00F643AF"/>
    <w:rsid w:val="00F7619E"/>
    <w:rsid w:val="00F84B36"/>
    <w:rsid w:val="00F87EA7"/>
    <w:rsid w:val="00F91BC1"/>
    <w:rsid w:val="00F9292B"/>
    <w:rsid w:val="00FA174F"/>
    <w:rsid w:val="00FA6D26"/>
    <w:rsid w:val="00FB62D0"/>
    <w:rsid w:val="00FD03AD"/>
    <w:rsid w:val="00FD14D5"/>
    <w:rsid w:val="00FD1F1E"/>
    <w:rsid w:val="00FD7436"/>
    <w:rsid w:val="00FE0225"/>
    <w:rsid w:val="00FE53B3"/>
    <w:rsid w:val="00FE6DE6"/>
    <w:rsid w:val="00FF0597"/>
    <w:rsid w:val="00FF116A"/>
    <w:rsid w:val="00FF1B37"/>
    <w:rsid w:val="00FF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2DA81"/>
  <w15:docId w15:val="{F91503F0-13A9-43EC-9D82-DD0C9A52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576A"/>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cm">
    <w:name w:val="Style Left:  0 cm"/>
    <w:basedOn w:val="Normal"/>
    <w:uiPriority w:val="99"/>
    <w:rsid w:val="0017576A"/>
    <w:pPr>
      <w:spacing w:before="120"/>
      <w:jc w:val="both"/>
    </w:pPr>
    <w:rPr>
      <w:rFonts w:ascii="Arial" w:hAnsi="Arial"/>
      <w:sz w:val="22"/>
      <w:szCs w:val="20"/>
    </w:rPr>
  </w:style>
  <w:style w:type="paragraph" w:customStyle="1" w:styleId="default">
    <w:name w:val="default"/>
    <w:basedOn w:val="Normal"/>
    <w:uiPriority w:val="99"/>
    <w:rsid w:val="0017576A"/>
    <w:pPr>
      <w:spacing w:before="100" w:beforeAutospacing="1" w:after="100" w:afterAutospacing="1"/>
    </w:pPr>
  </w:style>
  <w:style w:type="paragraph" w:styleId="Header">
    <w:name w:val="header"/>
    <w:basedOn w:val="Normal"/>
    <w:link w:val="HeaderChar"/>
    <w:uiPriority w:val="99"/>
    <w:rsid w:val="005D2BFA"/>
    <w:pPr>
      <w:tabs>
        <w:tab w:val="center" w:pos="4513"/>
        <w:tab w:val="right" w:pos="9026"/>
      </w:tabs>
    </w:pPr>
  </w:style>
  <w:style w:type="character" w:customStyle="1" w:styleId="HeaderChar">
    <w:name w:val="Header Char"/>
    <w:basedOn w:val="DefaultParagraphFont"/>
    <w:link w:val="Header"/>
    <w:uiPriority w:val="99"/>
    <w:locked/>
    <w:rsid w:val="005D2BFA"/>
    <w:rPr>
      <w:rFonts w:ascii="Times New Roman" w:hAnsi="Times New Roman" w:cs="Times New Roman"/>
      <w:sz w:val="24"/>
      <w:szCs w:val="24"/>
    </w:rPr>
  </w:style>
  <w:style w:type="paragraph" w:styleId="Footer">
    <w:name w:val="footer"/>
    <w:basedOn w:val="Normal"/>
    <w:link w:val="FooterChar"/>
    <w:uiPriority w:val="99"/>
    <w:rsid w:val="005D2BFA"/>
    <w:pPr>
      <w:tabs>
        <w:tab w:val="center" w:pos="4513"/>
        <w:tab w:val="right" w:pos="9026"/>
      </w:tabs>
    </w:pPr>
  </w:style>
  <w:style w:type="character" w:customStyle="1" w:styleId="FooterChar">
    <w:name w:val="Footer Char"/>
    <w:basedOn w:val="DefaultParagraphFont"/>
    <w:link w:val="Footer"/>
    <w:uiPriority w:val="99"/>
    <w:locked/>
    <w:rsid w:val="005D2BFA"/>
    <w:rPr>
      <w:rFonts w:ascii="Times New Roman" w:hAnsi="Times New Roman" w:cs="Times New Roman"/>
      <w:sz w:val="24"/>
      <w:szCs w:val="24"/>
    </w:rPr>
  </w:style>
  <w:style w:type="paragraph" w:styleId="BalloonText">
    <w:name w:val="Balloon Text"/>
    <w:basedOn w:val="Normal"/>
    <w:link w:val="BalloonTextChar"/>
    <w:uiPriority w:val="99"/>
    <w:semiHidden/>
    <w:rsid w:val="005D2B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BFA"/>
    <w:rPr>
      <w:rFonts w:ascii="Tahoma" w:hAnsi="Tahoma" w:cs="Tahoma"/>
      <w:sz w:val="16"/>
      <w:szCs w:val="16"/>
    </w:rPr>
  </w:style>
  <w:style w:type="paragraph" w:styleId="ListParagraph">
    <w:name w:val="List Paragraph"/>
    <w:basedOn w:val="Normal"/>
    <w:link w:val="ListParagraphChar"/>
    <w:uiPriority w:val="34"/>
    <w:qFormat/>
    <w:rsid w:val="00095278"/>
    <w:pPr>
      <w:ind w:left="720"/>
    </w:pPr>
    <w:rPr>
      <w:rFonts w:ascii="Calibri" w:eastAsia="Calibri" w:hAnsi="Calibri"/>
      <w:sz w:val="22"/>
      <w:szCs w:val="22"/>
    </w:rPr>
  </w:style>
  <w:style w:type="character" w:styleId="CommentReference">
    <w:name w:val="annotation reference"/>
    <w:basedOn w:val="DefaultParagraphFont"/>
    <w:uiPriority w:val="99"/>
    <w:semiHidden/>
    <w:rsid w:val="001C7B03"/>
    <w:rPr>
      <w:rFonts w:cs="Times New Roman"/>
      <w:sz w:val="16"/>
      <w:szCs w:val="16"/>
    </w:rPr>
  </w:style>
  <w:style w:type="character" w:styleId="Strong">
    <w:name w:val="Strong"/>
    <w:basedOn w:val="DefaultParagraphFont"/>
    <w:uiPriority w:val="99"/>
    <w:qFormat/>
    <w:locked/>
    <w:rsid w:val="001C7B03"/>
    <w:rPr>
      <w:rFonts w:cs="Times New Roman"/>
      <w:b/>
      <w:bCs/>
    </w:rPr>
  </w:style>
  <w:style w:type="paragraph" w:styleId="NormalWeb">
    <w:name w:val="Normal (Web)"/>
    <w:basedOn w:val="Normal"/>
    <w:uiPriority w:val="99"/>
    <w:rsid w:val="00957C7C"/>
    <w:pPr>
      <w:spacing w:before="100" w:beforeAutospacing="1" w:after="100" w:afterAutospacing="1"/>
    </w:pPr>
    <w:rPr>
      <w:lang w:val="en-ZA" w:eastAsia="en-ZA"/>
    </w:rPr>
  </w:style>
  <w:style w:type="paragraph" w:styleId="CommentText">
    <w:name w:val="annotation text"/>
    <w:basedOn w:val="Normal"/>
    <w:link w:val="CommentTextChar"/>
    <w:uiPriority w:val="99"/>
    <w:semiHidden/>
    <w:rsid w:val="00645A1F"/>
    <w:rPr>
      <w:sz w:val="20"/>
      <w:szCs w:val="20"/>
    </w:rPr>
  </w:style>
  <w:style w:type="character" w:customStyle="1" w:styleId="CommentTextChar">
    <w:name w:val="Comment Text Char"/>
    <w:basedOn w:val="DefaultParagraphFont"/>
    <w:link w:val="CommentText"/>
    <w:uiPriority w:val="99"/>
    <w:semiHidden/>
    <w:locked/>
    <w:rsid w:val="0027175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45A1F"/>
    <w:rPr>
      <w:b/>
      <w:bCs/>
    </w:rPr>
  </w:style>
  <w:style w:type="character" w:customStyle="1" w:styleId="CommentSubjectChar">
    <w:name w:val="Comment Subject Char"/>
    <w:basedOn w:val="CommentTextChar"/>
    <w:link w:val="CommentSubject"/>
    <w:uiPriority w:val="99"/>
    <w:semiHidden/>
    <w:locked/>
    <w:rsid w:val="0027175D"/>
    <w:rPr>
      <w:rFonts w:ascii="Times New Roman" w:hAnsi="Times New Roman" w:cs="Times New Roman"/>
      <w:b/>
      <w:bCs/>
      <w:sz w:val="20"/>
      <w:szCs w:val="20"/>
    </w:rPr>
  </w:style>
  <w:style w:type="character" w:customStyle="1" w:styleId="body1">
    <w:name w:val="body1"/>
    <w:basedOn w:val="DefaultParagraphFont"/>
    <w:rsid w:val="00B53931"/>
    <w:rPr>
      <w:rFonts w:ascii="Verdana" w:hAnsi="Verdana" w:hint="default"/>
      <w:b w:val="0"/>
      <w:bCs w:val="0"/>
      <w:i w:val="0"/>
      <w:iCs w:val="0"/>
      <w:strike w:val="0"/>
      <w:dstrike w:val="0"/>
      <w:color w:val="000000"/>
      <w:sz w:val="24"/>
      <w:szCs w:val="24"/>
      <w:u w:val="none"/>
      <w:effect w:val="none"/>
    </w:rPr>
  </w:style>
  <w:style w:type="paragraph" w:styleId="Revision">
    <w:name w:val="Revision"/>
    <w:hidden/>
    <w:uiPriority w:val="99"/>
    <w:semiHidden/>
    <w:rsid w:val="00B57FD4"/>
    <w:rPr>
      <w:rFonts w:ascii="Times New Roman" w:eastAsia="Times New Roman" w:hAnsi="Times New Roman"/>
      <w:sz w:val="24"/>
      <w:szCs w:val="24"/>
      <w:lang w:val="en-GB" w:eastAsia="en-GB"/>
    </w:rPr>
  </w:style>
  <w:style w:type="character" w:customStyle="1" w:styleId="ListParagraphChar">
    <w:name w:val="List Paragraph Char"/>
    <w:basedOn w:val="DefaultParagraphFont"/>
    <w:link w:val="ListParagraph"/>
    <w:uiPriority w:val="99"/>
    <w:locked/>
    <w:rsid w:val="00450EBA"/>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5302">
      <w:marLeft w:val="0"/>
      <w:marRight w:val="0"/>
      <w:marTop w:val="0"/>
      <w:marBottom w:val="0"/>
      <w:divBdr>
        <w:top w:val="none" w:sz="0" w:space="0" w:color="auto"/>
        <w:left w:val="none" w:sz="0" w:space="0" w:color="auto"/>
        <w:bottom w:val="none" w:sz="0" w:space="0" w:color="auto"/>
        <w:right w:val="none" w:sz="0" w:space="0" w:color="auto"/>
      </w:divBdr>
    </w:div>
    <w:div w:id="296495303">
      <w:marLeft w:val="0"/>
      <w:marRight w:val="0"/>
      <w:marTop w:val="0"/>
      <w:marBottom w:val="0"/>
      <w:divBdr>
        <w:top w:val="none" w:sz="0" w:space="0" w:color="auto"/>
        <w:left w:val="none" w:sz="0" w:space="0" w:color="auto"/>
        <w:bottom w:val="none" w:sz="0" w:space="0" w:color="auto"/>
        <w:right w:val="none" w:sz="0" w:space="0" w:color="auto"/>
      </w:divBdr>
    </w:div>
    <w:div w:id="296495304">
      <w:marLeft w:val="0"/>
      <w:marRight w:val="0"/>
      <w:marTop w:val="0"/>
      <w:marBottom w:val="0"/>
      <w:divBdr>
        <w:top w:val="none" w:sz="0" w:space="0" w:color="auto"/>
        <w:left w:val="none" w:sz="0" w:space="0" w:color="auto"/>
        <w:bottom w:val="none" w:sz="0" w:space="0" w:color="auto"/>
        <w:right w:val="none" w:sz="0" w:space="0" w:color="auto"/>
      </w:divBdr>
    </w:div>
    <w:div w:id="296495305">
      <w:marLeft w:val="0"/>
      <w:marRight w:val="0"/>
      <w:marTop w:val="0"/>
      <w:marBottom w:val="0"/>
      <w:divBdr>
        <w:top w:val="none" w:sz="0" w:space="0" w:color="auto"/>
        <w:left w:val="none" w:sz="0" w:space="0" w:color="auto"/>
        <w:bottom w:val="none" w:sz="0" w:space="0" w:color="auto"/>
        <w:right w:val="none" w:sz="0" w:space="0" w:color="auto"/>
      </w:divBdr>
    </w:div>
    <w:div w:id="296495306">
      <w:marLeft w:val="0"/>
      <w:marRight w:val="0"/>
      <w:marTop w:val="0"/>
      <w:marBottom w:val="0"/>
      <w:divBdr>
        <w:top w:val="none" w:sz="0" w:space="0" w:color="auto"/>
        <w:left w:val="none" w:sz="0" w:space="0" w:color="auto"/>
        <w:bottom w:val="none" w:sz="0" w:space="0" w:color="auto"/>
        <w:right w:val="none" w:sz="0" w:space="0" w:color="auto"/>
      </w:divBdr>
    </w:div>
    <w:div w:id="296495307">
      <w:marLeft w:val="0"/>
      <w:marRight w:val="0"/>
      <w:marTop w:val="0"/>
      <w:marBottom w:val="0"/>
      <w:divBdr>
        <w:top w:val="none" w:sz="0" w:space="0" w:color="auto"/>
        <w:left w:val="none" w:sz="0" w:space="0" w:color="auto"/>
        <w:bottom w:val="none" w:sz="0" w:space="0" w:color="auto"/>
        <w:right w:val="none" w:sz="0" w:space="0" w:color="auto"/>
      </w:divBdr>
    </w:div>
    <w:div w:id="296495308">
      <w:marLeft w:val="0"/>
      <w:marRight w:val="0"/>
      <w:marTop w:val="0"/>
      <w:marBottom w:val="0"/>
      <w:divBdr>
        <w:top w:val="none" w:sz="0" w:space="0" w:color="auto"/>
        <w:left w:val="none" w:sz="0" w:space="0" w:color="auto"/>
        <w:bottom w:val="none" w:sz="0" w:space="0" w:color="auto"/>
        <w:right w:val="none" w:sz="0" w:space="0" w:color="auto"/>
      </w:divBdr>
    </w:div>
    <w:div w:id="296495309">
      <w:marLeft w:val="0"/>
      <w:marRight w:val="0"/>
      <w:marTop w:val="0"/>
      <w:marBottom w:val="0"/>
      <w:divBdr>
        <w:top w:val="none" w:sz="0" w:space="0" w:color="auto"/>
        <w:left w:val="none" w:sz="0" w:space="0" w:color="auto"/>
        <w:bottom w:val="none" w:sz="0" w:space="0" w:color="auto"/>
        <w:right w:val="none" w:sz="0" w:space="0" w:color="auto"/>
      </w:divBdr>
    </w:div>
    <w:div w:id="296495310">
      <w:marLeft w:val="0"/>
      <w:marRight w:val="0"/>
      <w:marTop w:val="0"/>
      <w:marBottom w:val="0"/>
      <w:divBdr>
        <w:top w:val="none" w:sz="0" w:space="0" w:color="auto"/>
        <w:left w:val="none" w:sz="0" w:space="0" w:color="auto"/>
        <w:bottom w:val="none" w:sz="0" w:space="0" w:color="auto"/>
        <w:right w:val="none" w:sz="0" w:space="0" w:color="auto"/>
      </w:divBdr>
    </w:div>
    <w:div w:id="296495311">
      <w:marLeft w:val="0"/>
      <w:marRight w:val="0"/>
      <w:marTop w:val="0"/>
      <w:marBottom w:val="0"/>
      <w:divBdr>
        <w:top w:val="none" w:sz="0" w:space="0" w:color="auto"/>
        <w:left w:val="none" w:sz="0" w:space="0" w:color="auto"/>
        <w:bottom w:val="none" w:sz="0" w:space="0" w:color="auto"/>
        <w:right w:val="none" w:sz="0" w:space="0" w:color="auto"/>
      </w:divBdr>
    </w:div>
    <w:div w:id="296495312">
      <w:marLeft w:val="0"/>
      <w:marRight w:val="0"/>
      <w:marTop w:val="0"/>
      <w:marBottom w:val="0"/>
      <w:divBdr>
        <w:top w:val="none" w:sz="0" w:space="0" w:color="auto"/>
        <w:left w:val="none" w:sz="0" w:space="0" w:color="auto"/>
        <w:bottom w:val="none" w:sz="0" w:space="0" w:color="auto"/>
        <w:right w:val="none" w:sz="0" w:space="0" w:color="auto"/>
      </w:divBdr>
    </w:div>
    <w:div w:id="296495313">
      <w:marLeft w:val="0"/>
      <w:marRight w:val="0"/>
      <w:marTop w:val="0"/>
      <w:marBottom w:val="0"/>
      <w:divBdr>
        <w:top w:val="none" w:sz="0" w:space="0" w:color="auto"/>
        <w:left w:val="none" w:sz="0" w:space="0" w:color="auto"/>
        <w:bottom w:val="none" w:sz="0" w:space="0" w:color="auto"/>
        <w:right w:val="none" w:sz="0" w:space="0" w:color="auto"/>
      </w:divBdr>
    </w:div>
    <w:div w:id="296495314">
      <w:marLeft w:val="0"/>
      <w:marRight w:val="0"/>
      <w:marTop w:val="0"/>
      <w:marBottom w:val="0"/>
      <w:divBdr>
        <w:top w:val="none" w:sz="0" w:space="0" w:color="auto"/>
        <w:left w:val="none" w:sz="0" w:space="0" w:color="auto"/>
        <w:bottom w:val="none" w:sz="0" w:space="0" w:color="auto"/>
        <w:right w:val="none" w:sz="0" w:space="0" w:color="auto"/>
      </w:divBdr>
    </w:div>
    <w:div w:id="296495315">
      <w:marLeft w:val="0"/>
      <w:marRight w:val="0"/>
      <w:marTop w:val="0"/>
      <w:marBottom w:val="0"/>
      <w:divBdr>
        <w:top w:val="none" w:sz="0" w:space="0" w:color="auto"/>
        <w:left w:val="none" w:sz="0" w:space="0" w:color="auto"/>
        <w:bottom w:val="none" w:sz="0" w:space="0" w:color="auto"/>
        <w:right w:val="none" w:sz="0" w:space="0" w:color="auto"/>
      </w:divBdr>
    </w:div>
    <w:div w:id="296495316">
      <w:marLeft w:val="0"/>
      <w:marRight w:val="0"/>
      <w:marTop w:val="0"/>
      <w:marBottom w:val="0"/>
      <w:divBdr>
        <w:top w:val="none" w:sz="0" w:space="0" w:color="auto"/>
        <w:left w:val="none" w:sz="0" w:space="0" w:color="auto"/>
        <w:bottom w:val="none" w:sz="0" w:space="0" w:color="auto"/>
        <w:right w:val="none" w:sz="0" w:space="0" w:color="auto"/>
      </w:divBdr>
    </w:div>
    <w:div w:id="296495317">
      <w:marLeft w:val="0"/>
      <w:marRight w:val="0"/>
      <w:marTop w:val="0"/>
      <w:marBottom w:val="0"/>
      <w:divBdr>
        <w:top w:val="none" w:sz="0" w:space="0" w:color="auto"/>
        <w:left w:val="none" w:sz="0" w:space="0" w:color="auto"/>
        <w:bottom w:val="none" w:sz="0" w:space="0" w:color="auto"/>
        <w:right w:val="none" w:sz="0" w:space="0" w:color="auto"/>
      </w:divBdr>
    </w:div>
    <w:div w:id="296495318">
      <w:marLeft w:val="0"/>
      <w:marRight w:val="0"/>
      <w:marTop w:val="0"/>
      <w:marBottom w:val="0"/>
      <w:divBdr>
        <w:top w:val="none" w:sz="0" w:space="0" w:color="auto"/>
        <w:left w:val="none" w:sz="0" w:space="0" w:color="auto"/>
        <w:bottom w:val="none" w:sz="0" w:space="0" w:color="auto"/>
        <w:right w:val="none" w:sz="0" w:space="0" w:color="auto"/>
      </w:divBdr>
    </w:div>
    <w:div w:id="296495319">
      <w:marLeft w:val="0"/>
      <w:marRight w:val="0"/>
      <w:marTop w:val="0"/>
      <w:marBottom w:val="0"/>
      <w:divBdr>
        <w:top w:val="none" w:sz="0" w:space="0" w:color="auto"/>
        <w:left w:val="none" w:sz="0" w:space="0" w:color="auto"/>
        <w:bottom w:val="none" w:sz="0" w:space="0" w:color="auto"/>
        <w:right w:val="none" w:sz="0" w:space="0" w:color="auto"/>
      </w:divBdr>
    </w:div>
    <w:div w:id="296495320">
      <w:marLeft w:val="0"/>
      <w:marRight w:val="0"/>
      <w:marTop w:val="0"/>
      <w:marBottom w:val="0"/>
      <w:divBdr>
        <w:top w:val="none" w:sz="0" w:space="0" w:color="auto"/>
        <w:left w:val="none" w:sz="0" w:space="0" w:color="auto"/>
        <w:bottom w:val="none" w:sz="0" w:space="0" w:color="auto"/>
        <w:right w:val="none" w:sz="0" w:space="0" w:color="auto"/>
      </w:divBdr>
    </w:div>
    <w:div w:id="296495321">
      <w:marLeft w:val="0"/>
      <w:marRight w:val="0"/>
      <w:marTop w:val="0"/>
      <w:marBottom w:val="0"/>
      <w:divBdr>
        <w:top w:val="none" w:sz="0" w:space="0" w:color="auto"/>
        <w:left w:val="none" w:sz="0" w:space="0" w:color="auto"/>
        <w:bottom w:val="none" w:sz="0" w:space="0" w:color="auto"/>
        <w:right w:val="none" w:sz="0" w:space="0" w:color="auto"/>
      </w:divBdr>
    </w:div>
    <w:div w:id="296495322">
      <w:marLeft w:val="0"/>
      <w:marRight w:val="0"/>
      <w:marTop w:val="0"/>
      <w:marBottom w:val="0"/>
      <w:divBdr>
        <w:top w:val="none" w:sz="0" w:space="0" w:color="auto"/>
        <w:left w:val="none" w:sz="0" w:space="0" w:color="auto"/>
        <w:bottom w:val="none" w:sz="0" w:space="0" w:color="auto"/>
        <w:right w:val="none" w:sz="0" w:space="0" w:color="auto"/>
      </w:divBdr>
    </w:div>
    <w:div w:id="296495323">
      <w:marLeft w:val="0"/>
      <w:marRight w:val="0"/>
      <w:marTop w:val="0"/>
      <w:marBottom w:val="0"/>
      <w:divBdr>
        <w:top w:val="none" w:sz="0" w:space="0" w:color="auto"/>
        <w:left w:val="none" w:sz="0" w:space="0" w:color="auto"/>
        <w:bottom w:val="none" w:sz="0" w:space="0" w:color="auto"/>
        <w:right w:val="none" w:sz="0" w:space="0" w:color="auto"/>
      </w:divBdr>
    </w:div>
    <w:div w:id="305555112">
      <w:bodyDiv w:val="1"/>
      <w:marLeft w:val="0"/>
      <w:marRight w:val="0"/>
      <w:marTop w:val="0"/>
      <w:marBottom w:val="0"/>
      <w:divBdr>
        <w:top w:val="none" w:sz="0" w:space="0" w:color="auto"/>
        <w:left w:val="none" w:sz="0" w:space="0" w:color="auto"/>
        <w:bottom w:val="none" w:sz="0" w:space="0" w:color="auto"/>
        <w:right w:val="none" w:sz="0" w:space="0" w:color="auto"/>
      </w:divBdr>
    </w:div>
    <w:div w:id="362439594">
      <w:bodyDiv w:val="1"/>
      <w:marLeft w:val="0"/>
      <w:marRight w:val="0"/>
      <w:marTop w:val="0"/>
      <w:marBottom w:val="0"/>
      <w:divBdr>
        <w:top w:val="none" w:sz="0" w:space="0" w:color="auto"/>
        <w:left w:val="none" w:sz="0" w:space="0" w:color="auto"/>
        <w:bottom w:val="none" w:sz="0" w:space="0" w:color="auto"/>
        <w:right w:val="none" w:sz="0" w:space="0" w:color="auto"/>
      </w:divBdr>
    </w:div>
    <w:div w:id="889074612">
      <w:bodyDiv w:val="1"/>
      <w:marLeft w:val="0"/>
      <w:marRight w:val="0"/>
      <w:marTop w:val="0"/>
      <w:marBottom w:val="0"/>
      <w:divBdr>
        <w:top w:val="none" w:sz="0" w:space="0" w:color="auto"/>
        <w:left w:val="none" w:sz="0" w:space="0" w:color="auto"/>
        <w:bottom w:val="none" w:sz="0" w:space="0" w:color="auto"/>
        <w:right w:val="none" w:sz="0" w:space="0" w:color="auto"/>
      </w:divBdr>
    </w:div>
    <w:div w:id="906066433">
      <w:bodyDiv w:val="1"/>
      <w:marLeft w:val="0"/>
      <w:marRight w:val="0"/>
      <w:marTop w:val="0"/>
      <w:marBottom w:val="0"/>
      <w:divBdr>
        <w:top w:val="none" w:sz="0" w:space="0" w:color="auto"/>
        <w:left w:val="none" w:sz="0" w:space="0" w:color="auto"/>
        <w:bottom w:val="none" w:sz="0" w:space="0" w:color="auto"/>
        <w:right w:val="none" w:sz="0" w:space="0" w:color="auto"/>
      </w:divBdr>
    </w:div>
    <w:div w:id="1172838953">
      <w:bodyDiv w:val="1"/>
      <w:marLeft w:val="0"/>
      <w:marRight w:val="0"/>
      <w:marTop w:val="0"/>
      <w:marBottom w:val="0"/>
      <w:divBdr>
        <w:top w:val="none" w:sz="0" w:space="0" w:color="auto"/>
        <w:left w:val="none" w:sz="0" w:space="0" w:color="auto"/>
        <w:bottom w:val="none" w:sz="0" w:space="0" w:color="auto"/>
        <w:right w:val="none" w:sz="0" w:space="0" w:color="auto"/>
      </w:divBdr>
    </w:div>
    <w:div w:id="1231035862">
      <w:bodyDiv w:val="1"/>
      <w:marLeft w:val="0"/>
      <w:marRight w:val="0"/>
      <w:marTop w:val="0"/>
      <w:marBottom w:val="0"/>
      <w:divBdr>
        <w:top w:val="none" w:sz="0" w:space="0" w:color="auto"/>
        <w:left w:val="none" w:sz="0" w:space="0" w:color="auto"/>
        <w:bottom w:val="none" w:sz="0" w:space="0" w:color="auto"/>
        <w:right w:val="none" w:sz="0" w:space="0" w:color="auto"/>
      </w:divBdr>
    </w:div>
    <w:div w:id="1401248771">
      <w:bodyDiv w:val="1"/>
      <w:marLeft w:val="0"/>
      <w:marRight w:val="0"/>
      <w:marTop w:val="0"/>
      <w:marBottom w:val="0"/>
      <w:divBdr>
        <w:top w:val="none" w:sz="0" w:space="0" w:color="auto"/>
        <w:left w:val="none" w:sz="0" w:space="0" w:color="auto"/>
        <w:bottom w:val="none" w:sz="0" w:space="0" w:color="auto"/>
        <w:right w:val="none" w:sz="0" w:space="0" w:color="auto"/>
      </w:divBdr>
    </w:div>
    <w:div w:id="17605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454602-b16c-4a83-bbc2-d3d5310d3ab6">
      <UserInfo>
        <DisplayName>Hannah Daly</DisplayName>
        <AccountId>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124A13B943549B5265F6B0B4DA0C7" ma:contentTypeVersion="12" ma:contentTypeDescription="Create a new document." ma:contentTypeScope="" ma:versionID="849256e1a199e96a8e448400f4ad64d5">
  <xsd:schema xmlns:xsd="http://www.w3.org/2001/XMLSchema" xmlns:xs="http://www.w3.org/2001/XMLSchema" xmlns:p="http://schemas.microsoft.com/office/2006/metadata/properties" xmlns:ns2="cf09f578-8a88-4cea-be7b-b9eedabb23a5" xmlns:ns3="72454602-b16c-4a83-bbc2-d3d5310d3ab6" targetNamespace="http://schemas.microsoft.com/office/2006/metadata/properties" ma:root="true" ma:fieldsID="10a7ade1dfd4e2ca579d56ff3c8daa59" ns2:_="" ns3:_="">
    <xsd:import namespace="cf09f578-8a88-4cea-be7b-b9eedabb23a5"/>
    <xsd:import namespace="72454602-b16c-4a83-bbc2-d3d5310d3a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9f578-8a88-4cea-be7b-b9eedabb2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54602-b16c-4a83-bbc2-d3d5310d3a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DA8D-0771-4BA1-BEA0-998C6D24C24B}">
  <ds:schemaRefs>
    <ds:schemaRef ds:uri="http://schemas.microsoft.com/sharepoint/v3/contenttype/forms"/>
  </ds:schemaRefs>
</ds:datastoreItem>
</file>

<file path=customXml/itemProps2.xml><?xml version="1.0" encoding="utf-8"?>
<ds:datastoreItem xmlns:ds="http://schemas.openxmlformats.org/officeDocument/2006/customXml" ds:itemID="{7BF34842-6446-4E81-8A19-1992E3A7BB51}">
  <ds:schemaRefs>
    <ds:schemaRef ds:uri="http://schemas.microsoft.com/office/2006/metadata/properties"/>
    <ds:schemaRef ds:uri="http://schemas.microsoft.com/office/infopath/2007/PartnerControls"/>
    <ds:schemaRef ds:uri="72454602-b16c-4a83-bbc2-d3d5310d3ab6"/>
  </ds:schemaRefs>
</ds:datastoreItem>
</file>

<file path=customXml/itemProps3.xml><?xml version="1.0" encoding="utf-8"?>
<ds:datastoreItem xmlns:ds="http://schemas.openxmlformats.org/officeDocument/2006/customXml" ds:itemID="{92541641-C37D-43C4-AFAB-E1AFF8A67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9f578-8a88-4cea-be7b-b9eedabb23a5"/>
    <ds:schemaRef ds:uri="72454602-b16c-4a83-bbc2-d3d5310d3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EB523-D464-4473-8AF0-D2B4B741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G:\Eworking\HCAS\Client\Action Aid\IPE Project\Client Draft\Job Descriptions\AAI JD_SLT_Operations Director - MERCER VERSION.docx</vt:lpstr>
    </vt:vector>
  </TitlesOfParts>
  <Company>Accenture</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G:\Eworking\HCAS\Client\Action Aid\IPE Project\Client Draft\Job Descriptions\AAI JD_SLT_Operations Director - MERCER VERSION.docx</dc:title>
  <dc:subject/>
  <dc:creator>Chris Bell</dc:creator>
  <cp:keywords/>
  <cp:lastModifiedBy>Nguyen Thanh My</cp:lastModifiedBy>
  <cp:revision>2</cp:revision>
  <cp:lastPrinted>2019-09-02T21:55:00Z</cp:lastPrinted>
  <dcterms:created xsi:type="dcterms:W3CDTF">2021-01-11T16:41:00Z</dcterms:created>
  <dcterms:modified xsi:type="dcterms:W3CDTF">2021-01-11T16:41:00Z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
  </property>
  <property fmtid="{D5CDD505-2E9C-101B-9397-08002B2CF9AE}" pid="3" name="ContentTypeId">
    <vt:lpwstr>0x010100F25124A13B943549B5265F6B0B4DA0C7</vt:lpwstr>
  </property>
  <property fmtid="{D5CDD505-2E9C-101B-9397-08002B2CF9AE}" pid="4" name="_dlc_DocIdItemGuid">
    <vt:lpwstr>e175c40d-2585-41d2-853e-ab77d14e066a</vt:lpwstr>
  </property>
</Properties>
</file>